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442526B3" w:rsidR="005D53C8" w:rsidRPr="00E73751" w:rsidRDefault="00E952E3" w:rsidP="004F76EB">
      <w:pPr>
        <w:jc w:val="center"/>
        <w:rPr>
          <w:rFonts w:asciiTheme="minorHAnsi" w:hAnsiTheme="minorHAnsi" w:cs="Gautami"/>
          <w:color w:val="000000" w:themeColor="text1"/>
        </w:rPr>
      </w:pPr>
      <w:r>
        <w:rPr>
          <w:rFonts w:asciiTheme="minorHAnsi" w:hAnsiTheme="minorHAnsi" w:cs="Gautami"/>
          <w:color w:val="000000" w:themeColor="text1"/>
        </w:rPr>
        <w:t>November</w:t>
      </w:r>
      <w:r w:rsidR="00212F04">
        <w:rPr>
          <w:rFonts w:asciiTheme="minorHAnsi" w:hAnsiTheme="minorHAnsi" w:cs="Gautami"/>
          <w:color w:val="000000" w:themeColor="text1"/>
        </w:rPr>
        <w:t xml:space="preserve"> </w:t>
      </w:r>
      <w:r>
        <w:rPr>
          <w:rFonts w:asciiTheme="minorHAnsi" w:hAnsiTheme="minorHAnsi" w:cs="Gautami"/>
          <w:color w:val="000000" w:themeColor="text1"/>
        </w:rPr>
        <w:t>1</w:t>
      </w:r>
      <w:r w:rsidR="00212F04">
        <w:rPr>
          <w:rFonts w:asciiTheme="minorHAnsi" w:hAnsiTheme="minorHAnsi" w:cs="Gautami"/>
          <w:color w:val="000000" w:themeColor="text1"/>
        </w:rPr>
        <w:t>4</w:t>
      </w:r>
      <w:r w:rsidR="00D645FB" w:rsidRPr="00E73751">
        <w:rPr>
          <w:rFonts w:asciiTheme="minorHAnsi" w:hAnsiTheme="minorHAnsi" w:cs="Gautami"/>
          <w:color w:val="000000" w:themeColor="text1"/>
        </w:rPr>
        <w:t>, 2017</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45B49ABC"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EE1F76">
        <w:rPr>
          <w:rFonts w:asciiTheme="minorHAnsi" w:hAnsiTheme="minorHAnsi" w:cs="Gautami"/>
        </w:rPr>
        <w:t>Anna Scott</w:t>
      </w:r>
      <w:r w:rsidR="00702019">
        <w:rPr>
          <w:rFonts w:asciiTheme="minorHAnsi" w:hAnsiTheme="minorHAnsi" w:cs="Gautami"/>
        </w:rPr>
        <w:t xml:space="preserve">, 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w:t>
      </w:r>
      <w:proofErr w:type="spellStart"/>
      <w:r w:rsidR="005F3C8F">
        <w:rPr>
          <w:rFonts w:asciiTheme="minorHAnsi" w:hAnsiTheme="minorHAnsi" w:cs="Gautami"/>
        </w:rPr>
        <w:t>Alen</w:t>
      </w:r>
      <w:proofErr w:type="spellEnd"/>
      <w:r w:rsidR="005F3C8F">
        <w:rPr>
          <w:rFonts w:asciiTheme="minorHAnsi" w:hAnsiTheme="minorHAnsi" w:cs="Gautami"/>
        </w:rPr>
        <w:t xml:space="preserve"> </w:t>
      </w:r>
      <w:proofErr w:type="spellStart"/>
      <w:r w:rsidR="005F3C8F">
        <w:rPr>
          <w:rFonts w:asciiTheme="minorHAnsi" w:hAnsiTheme="minorHAnsi" w:cs="Gautami"/>
        </w:rPr>
        <w:t>Bahret</w:t>
      </w:r>
      <w:proofErr w:type="spellEnd"/>
      <w:r w:rsidR="00702019">
        <w:rPr>
          <w:rFonts w:asciiTheme="minorHAnsi" w:hAnsiTheme="minorHAnsi" w:cs="Gautami"/>
        </w:rPr>
        <w:t xml:space="preserve">, </w:t>
      </w:r>
      <w:r w:rsidR="005F3C8F">
        <w:rPr>
          <w:rFonts w:asciiTheme="minorHAnsi" w:hAnsiTheme="minorHAnsi" w:cs="Gautami"/>
        </w:rPr>
        <w:t>Susie Holmes</w:t>
      </w:r>
      <w:r w:rsidR="00702019">
        <w:rPr>
          <w:rFonts w:asciiTheme="minorHAnsi" w:hAnsiTheme="minorHAnsi" w:cs="Gautami"/>
        </w:rPr>
        <w:t xml:space="preserve">, </w:t>
      </w:r>
      <w:r w:rsidR="005F3C8F">
        <w:rPr>
          <w:rFonts w:asciiTheme="minorHAnsi" w:hAnsiTheme="minorHAnsi" w:cs="Gautami"/>
        </w:rPr>
        <w:t>Brian Kelly</w:t>
      </w:r>
      <w:r w:rsidR="001E4CD6">
        <w:rPr>
          <w:rFonts w:asciiTheme="minorHAnsi" w:hAnsiTheme="minorHAnsi" w:cs="Gautami"/>
        </w:rPr>
        <w:t>,</w:t>
      </w:r>
      <w:r w:rsidR="007357AF">
        <w:rPr>
          <w:rFonts w:asciiTheme="minorHAnsi" w:hAnsiTheme="minorHAnsi" w:cs="Gautami"/>
        </w:rPr>
        <w:t xml:space="preserve"> Becca Hill</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bookmarkStart w:id="0" w:name="_GoBack"/>
      <w:bookmarkEnd w:id="0"/>
    </w:p>
    <w:p w14:paraId="7F43B0B2" w14:textId="790F332F" w:rsidR="0075616A" w:rsidRDefault="00F163DE" w:rsidP="0004189B">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r w:rsidR="000D27CA">
        <w:rPr>
          <w:rFonts w:asciiTheme="minorHAnsi" w:hAnsiTheme="minorHAnsi" w:cs="Gautami"/>
        </w:rPr>
        <w:t>Dean Middleton, representative from Diversity Council</w:t>
      </w:r>
    </w:p>
    <w:p w14:paraId="4F2928CD" w14:textId="572B95CC" w:rsidR="000D27CA" w:rsidRPr="000671BA" w:rsidRDefault="000D27CA" w:rsidP="0004189B">
      <w:pPr>
        <w:pStyle w:val="NoSpacing"/>
        <w:rPr>
          <w:rFonts w:asciiTheme="minorHAnsi" w:hAnsiTheme="minorHAnsi" w:cs="Gautami"/>
        </w:rPr>
      </w:pPr>
      <w:r>
        <w:rPr>
          <w:rFonts w:asciiTheme="minorHAnsi" w:hAnsiTheme="minorHAnsi" w:cs="Gautami"/>
        </w:rPr>
        <w:tab/>
      </w:r>
      <w:r>
        <w:rPr>
          <w:rFonts w:asciiTheme="minorHAnsi" w:hAnsiTheme="minorHAnsi" w:cs="Gautami"/>
        </w:rPr>
        <w:tab/>
        <w:t>Jen Steele, Director of Planning and Strategy</w:t>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5AADA787" w14:textId="56A3727F" w:rsidR="00431AA6" w:rsidRDefault="00431AA6" w:rsidP="003505C1">
            <w:pPr>
              <w:tabs>
                <w:tab w:val="left" w:pos="2250"/>
              </w:tabs>
              <w:rPr>
                <w:rFonts w:asciiTheme="minorHAnsi" w:hAnsiTheme="minorHAnsi" w:cs="Gautami"/>
              </w:rPr>
            </w:pPr>
          </w:p>
          <w:p w14:paraId="576C5E8F" w14:textId="1B6AA8D3" w:rsidR="005F3C8F" w:rsidRDefault="005F3C8F" w:rsidP="003505C1">
            <w:pPr>
              <w:tabs>
                <w:tab w:val="left" w:pos="2250"/>
              </w:tabs>
              <w:rPr>
                <w:rFonts w:asciiTheme="minorHAnsi" w:hAnsiTheme="minorHAnsi" w:cs="Gautami"/>
              </w:rPr>
            </w:pPr>
            <w:r>
              <w:rPr>
                <w:rFonts w:asciiTheme="minorHAnsi" w:hAnsiTheme="minorHAnsi" w:cs="Gautami"/>
              </w:rPr>
              <w:t>Agenda changed to place Master Planning discussion at the beginning of the agenda, followed by Dean Middleton’s statement, due to time constraints for some council guests.  All other items will be presented in the order listed on the agenda.</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1EE41A67" w14:textId="77777777" w:rsidR="00524CC9" w:rsidRDefault="002F2101" w:rsidP="00277E6F">
            <w:pPr>
              <w:tabs>
                <w:tab w:val="left" w:pos="2250"/>
              </w:tabs>
              <w:rPr>
                <w:rFonts w:asciiTheme="minorHAnsi" w:hAnsiTheme="minorHAnsi" w:cs="Gautami"/>
              </w:rPr>
            </w:pPr>
            <w:r>
              <w:rPr>
                <w:rFonts w:asciiTheme="minorHAnsi" w:hAnsiTheme="minorHAnsi" w:cs="Gautami"/>
              </w:rPr>
              <w:t xml:space="preserve"> </w:t>
            </w:r>
            <w:r w:rsidR="00277E6F">
              <w:rPr>
                <w:rFonts w:asciiTheme="minorHAnsi" w:hAnsiTheme="minorHAnsi" w:cs="Gautami"/>
              </w:rPr>
              <w:t>Susie</w:t>
            </w:r>
            <w:r w:rsidR="007F531D">
              <w:rPr>
                <w:rFonts w:asciiTheme="minorHAnsi" w:hAnsiTheme="minorHAnsi" w:cs="Gautami"/>
              </w:rPr>
              <w:t xml:space="preserve"> moved to approve</w:t>
            </w:r>
            <w:r w:rsidR="00277E6F">
              <w:rPr>
                <w:rFonts w:asciiTheme="minorHAnsi" w:hAnsiTheme="minorHAnsi" w:cs="Gautami"/>
              </w:rPr>
              <w:t xml:space="preserve"> with Paul’s minor amendment</w:t>
            </w:r>
            <w:r w:rsidR="009A19C7">
              <w:rPr>
                <w:rFonts w:asciiTheme="minorHAnsi" w:hAnsiTheme="minorHAnsi" w:cs="Gautami"/>
              </w:rPr>
              <w:t>,</w:t>
            </w:r>
            <w:r w:rsidR="007F531D">
              <w:rPr>
                <w:rFonts w:asciiTheme="minorHAnsi" w:hAnsiTheme="minorHAnsi" w:cs="Gautami"/>
              </w:rPr>
              <w:t xml:space="preserve"> </w:t>
            </w:r>
            <w:r w:rsidR="00277E6F">
              <w:rPr>
                <w:rFonts w:asciiTheme="minorHAnsi" w:hAnsiTheme="minorHAnsi" w:cs="Gautami"/>
              </w:rPr>
              <w:t>Jennifer</w:t>
            </w:r>
            <w:r w:rsidR="007F531D">
              <w:rPr>
                <w:rFonts w:asciiTheme="minorHAnsi" w:hAnsiTheme="minorHAnsi" w:cs="Gautami"/>
              </w:rPr>
              <w:t xml:space="preserve"> seconded.  Approved unanimously. </w:t>
            </w:r>
          </w:p>
          <w:p w14:paraId="5BB0189A" w14:textId="77777777" w:rsidR="00C6305D" w:rsidRDefault="00C6305D" w:rsidP="00277E6F">
            <w:pPr>
              <w:tabs>
                <w:tab w:val="left" w:pos="2250"/>
              </w:tabs>
              <w:rPr>
                <w:rFonts w:asciiTheme="minorHAnsi" w:hAnsiTheme="minorHAnsi" w:cs="Gautami"/>
              </w:rPr>
            </w:pPr>
            <w:r>
              <w:rPr>
                <w:rFonts w:asciiTheme="minorHAnsi" w:hAnsiTheme="minorHAnsi" w:cs="Gautami"/>
              </w:rPr>
              <w:t xml:space="preserve">*amendment was to add the words “and other reasons” to the </w:t>
            </w:r>
            <w:r w:rsidR="00692602">
              <w:rPr>
                <w:rFonts w:asciiTheme="minorHAnsi" w:hAnsiTheme="minorHAnsi" w:cs="Gautami"/>
              </w:rPr>
              <w:t>statement about members who needed to leave the meeting early.</w:t>
            </w:r>
          </w:p>
          <w:p w14:paraId="23B2BC48" w14:textId="530E5B1E" w:rsidR="00692602" w:rsidRPr="002B1601" w:rsidRDefault="00692602" w:rsidP="00277E6F">
            <w:pPr>
              <w:tabs>
                <w:tab w:val="left" w:pos="2250"/>
              </w:tabs>
              <w:rPr>
                <w:rFonts w:asciiTheme="minorHAnsi" w:hAnsiTheme="minorHAnsi" w:cs="Gautami"/>
              </w:rPr>
            </w:pPr>
          </w:p>
        </w:tc>
      </w:tr>
      <w:tr w:rsidR="00524CC9" w:rsidRPr="002B1601" w14:paraId="6A7C4C65" w14:textId="77777777" w:rsidTr="00D30406">
        <w:trPr>
          <w:trHeight w:val="926"/>
        </w:trPr>
        <w:tc>
          <w:tcPr>
            <w:tcW w:w="2677" w:type="dxa"/>
            <w:vAlign w:val="center"/>
          </w:tcPr>
          <w:p w14:paraId="2A74E547" w14:textId="0DACA99C"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0BED9472" w14:textId="77777777" w:rsidR="009A19C7" w:rsidRDefault="00E35BD7" w:rsidP="00C800FF">
            <w:pPr>
              <w:rPr>
                <w:rFonts w:asciiTheme="minorHAnsi" w:hAnsiTheme="minorHAnsi" w:cs="Gautami"/>
              </w:rPr>
            </w:pPr>
            <w:r>
              <w:rPr>
                <w:rFonts w:asciiTheme="minorHAnsi" w:hAnsiTheme="minorHAnsi" w:cs="Gautami"/>
              </w:rPr>
              <w:t>Craig needed to leave for the Curriculum Degree Requirements Committee</w:t>
            </w:r>
            <w:r w:rsidR="005F3C8F">
              <w:rPr>
                <w:rFonts w:asciiTheme="minorHAnsi" w:hAnsiTheme="minorHAnsi" w:cs="Gautami"/>
              </w:rPr>
              <w:t xml:space="preserve"> at 3:05.  </w:t>
            </w:r>
          </w:p>
          <w:p w14:paraId="3464967B" w14:textId="77777777" w:rsidR="00277E6F" w:rsidRDefault="00277E6F" w:rsidP="00C800FF">
            <w:pPr>
              <w:rPr>
                <w:rFonts w:asciiTheme="minorHAnsi" w:hAnsiTheme="minorHAnsi" w:cs="Gautami"/>
              </w:rPr>
            </w:pPr>
          </w:p>
          <w:p w14:paraId="11EDC7F3" w14:textId="77777777" w:rsidR="00277E6F" w:rsidRDefault="00277E6F" w:rsidP="00C800FF">
            <w:pPr>
              <w:rPr>
                <w:rFonts w:asciiTheme="minorHAnsi" w:hAnsiTheme="minorHAnsi" w:cs="Gautami"/>
              </w:rPr>
            </w:pPr>
            <w:r>
              <w:rPr>
                <w:rFonts w:asciiTheme="minorHAnsi" w:hAnsiTheme="minorHAnsi" w:cs="Gautami"/>
              </w:rPr>
              <w:t xml:space="preserve">Becca shared that a special election for student government is happening now, and polls close at 11:59pm.  </w:t>
            </w:r>
          </w:p>
          <w:p w14:paraId="604A3601" w14:textId="77777777" w:rsidR="00277E6F" w:rsidRDefault="00277E6F" w:rsidP="00C800FF">
            <w:pPr>
              <w:rPr>
                <w:rFonts w:asciiTheme="minorHAnsi" w:hAnsiTheme="minorHAnsi" w:cs="Gautami"/>
              </w:rPr>
            </w:pPr>
          </w:p>
          <w:p w14:paraId="1EC6351E" w14:textId="73EE6050" w:rsidR="00277E6F" w:rsidRDefault="00EF7E6F" w:rsidP="00C800FF">
            <w:pPr>
              <w:rPr>
                <w:rFonts w:asciiTheme="minorHAnsi" w:hAnsiTheme="minorHAnsi" w:cs="Gautami"/>
              </w:rPr>
            </w:pPr>
            <w:r>
              <w:rPr>
                <w:rFonts w:asciiTheme="minorHAnsi" w:hAnsiTheme="minorHAnsi" w:cs="Gautami"/>
              </w:rPr>
              <w:t>Mike will be going back to Recycling Coordinator Position</w:t>
            </w:r>
            <w:r w:rsidR="00692602">
              <w:rPr>
                <w:rFonts w:asciiTheme="minorHAnsi" w:hAnsiTheme="minorHAnsi" w:cs="Gautami"/>
              </w:rPr>
              <w:t xml:space="preserve">.  New Sustainability Coordinator Luis </w:t>
            </w:r>
            <w:proofErr w:type="spellStart"/>
            <w:r w:rsidR="00692602">
              <w:rPr>
                <w:rFonts w:asciiTheme="minorHAnsi" w:hAnsiTheme="minorHAnsi" w:cs="Gautami"/>
              </w:rPr>
              <w:t>Maggiori</w:t>
            </w:r>
            <w:proofErr w:type="spellEnd"/>
            <w:r w:rsidR="00692602">
              <w:rPr>
                <w:rFonts w:asciiTheme="minorHAnsi" w:hAnsiTheme="minorHAnsi" w:cs="Gautami"/>
              </w:rPr>
              <w:t xml:space="preserve"> will start on Nov. 15.  Mike is still welcome to remain a member and chair of the council, but has shared that he may choose to step down. </w:t>
            </w:r>
          </w:p>
          <w:p w14:paraId="618C9D52" w14:textId="33F37B19" w:rsidR="00692602" w:rsidRPr="002B1601" w:rsidRDefault="00692602" w:rsidP="00C800FF">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34F07ADE" w:rsidR="007543CD" w:rsidRDefault="005F3C8F" w:rsidP="00EE7F51">
            <w:pPr>
              <w:rPr>
                <w:rFonts w:asciiTheme="minorHAnsi" w:hAnsiTheme="minorHAnsi" w:cs="Gautami"/>
              </w:rPr>
            </w:pPr>
            <w:r>
              <w:rPr>
                <w:rFonts w:asciiTheme="minorHAnsi" w:hAnsiTheme="minorHAnsi" w:cs="Gautami"/>
              </w:rPr>
              <w:t>Master Plan Process Discussion</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056362FA" w14:textId="77777777" w:rsidR="00641162" w:rsidRDefault="000D27CA" w:rsidP="000D27CA">
            <w:pPr>
              <w:pStyle w:val="NoSpacing"/>
              <w:rPr>
                <w:rFonts w:asciiTheme="minorHAnsi" w:hAnsiTheme="minorHAnsi" w:cs="Gautami"/>
              </w:rPr>
            </w:pPr>
            <w:r>
              <w:rPr>
                <w:rFonts w:asciiTheme="minorHAnsi" w:hAnsiTheme="minorHAnsi" w:cs="Gautami"/>
              </w:rPr>
              <w:t>Since last meeting, Lee, Jennifer, Jen Steele, and Christina Howard met to talk about overall planning process and alignment with Learning Plan creation.  Planning calendar has been amended to:</w:t>
            </w:r>
          </w:p>
          <w:p w14:paraId="08F12C41" w14:textId="77777777" w:rsidR="000D27CA" w:rsidRDefault="000D27CA" w:rsidP="000D27CA">
            <w:pPr>
              <w:pStyle w:val="NoSpacing"/>
              <w:numPr>
                <w:ilvl w:val="0"/>
                <w:numId w:val="13"/>
              </w:numPr>
              <w:rPr>
                <w:rFonts w:asciiTheme="minorHAnsi" w:hAnsiTheme="minorHAnsi" w:cs="Gautami"/>
              </w:rPr>
            </w:pPr>
            <w:r>
              <w:rPr>
                <w:rFonts w:asciiTheme="minorHAnsi" w:hAnsiTheme="minorHAnsi" w:cs="Gautami"/>
              </w:rPr>
              <w:t>Extend “Campus Conversations” period</w:t>
            </w:r>
          </w:p>
          <w:p w14:paraId="379F6824" w14:textId="77777777" w:rsidR="000D27CA" w:rsidRDefault="000D27CA" w:rsidP="000D27CA">
            <w:pPr>
              <w:pStyle w:val="NoSpacing"/>
              <w:numPr>
                <w:ilvl w:val="0"/>
                <w:numId w:val="13"/>
              </w:numPr>
              <w:rPr>
                <w:rFonts w:asciiTheme="minorHAnsi" w:hAnsiTheme="minorHAnsi" w:cs="Gautami"/>
              </w:rPr>
            </w:pPr>
            <w:r>
              <w:rPr>
                <w:rFonts w:asciiTheme="minorHAnsi" w:hAnsiTheme="minorHAnsi" w:cs="Gautami"/>
              </w:rPr>
              <w:t>Include some joint planning dates for Learning Plan/Master Plan feedback</w:t>
            </w:r>
          </w:p>
          <w:p w14:paraId="19E968C7" w14:textId="77777777" w:rsidR="000D27CA" w:rsidRDefault="000D27CA" w:rsidP="000D27CA">
            <w:pPr>
              <w:pStyle w:val="NoSpacing"/>
              <w:numPr>
                <w:ilvl w:val="0"/>
                <w:numId w:val="13"/>
              </w:numPr>
              <w:rPr>
                <w:rFonts w:asciiTheme="minorHAnsi" w:hAnsiTheme="minorHAnsi" w:cs="Gautami"/>
              </w:rPr>
            </w:pPr>
            <w:r>
              <w:rPr>
                <w:rFonts w:asciiTheme="minorHAnsi" w:hAnsiTheme="minorHAnsi" w:cs="Gautami"/>
              </w:rPr>
              <w:t>Create a Program/</w:t>
            </w:r>
            <w:proofErr w:type="spellStart"/>
            <w:r>
              <w:rPr>
                <w:rFonts w:asciiTheme="minorHAnsi" w:hAnsiTheme="minorHAnsi" w:cs="Gautami"/>
              </w:rPr>
              <w:t>Dept</w:t>
            </w:r>
            <w:proofErr w:type="spellEnd"/>
            <w:r>
              <w:rPr>
                <w:rFonts w:asciiTheme="minorHAnsi" w:hAnsiTheme="minorHAnsi" w:cs="Gautami"/>
              </w:rPr>
              <w:t xml:space="preserve"> Facility Resource Forecast form (</w:t>
            </w:r>
            <w:proofErr w:type="gramStart"/>
            <w:r>
              <w:rPr>
                <w:rFonts w:asciiTheme="minorHAnsi" w:hAnsiTheme="minorHAnsi" w:cs="Gautami"/>
              </w:rPr>
              <w:t>3 month</w:t>
            </w:r>
            <w:proofErr w:type="gramEnd"/>
            <w:r>
              <w:rPr>
                <w:rFonts w:asciiTheme="minorHAnsi" w:hAnsiTheme="minorHAnsi" w:cs="Gautami"/>
              </w:rPr>
              <w:t xml:space="preserve"> turnaround)</w:t>
            </w:r>
          </w:p>
          <w:p w14:paraId="0A8ADA12" w14:textId="77777777" w:rsidR="000D27CA" w:rsidRDefault="000D27CA" w:rsidP="000D27CA">
            <w:pPr>
              <w:pStyle w:val="NoSpacing"/>
              <w:rPr>
                <w:rFonts w:asciiTheme="minorHAnsi" w:hAnsiTheme="minorHAnsi" w:cs="Gautami"/>
              </w:rPr>
            </w:pPr>
          </w:p>
          <w:p w14:paraId="7897689B" w14:textId="42E6745E" w:rsidR="000D27CA" w:rsidRDefault="000D27CA" w:rsidP="000D27CA">
            <w:pPr>
              <w:pStyle w:val="NoSpacing"/>
              <w:rPr>
                <w:rFonts w:asciiTheme="minorHAnsi" w:hAnsiTheme="minorHAnsi" w:cs="Gautami"/>
              </w:rPr>
            </w:pPr>
            <w:r>
              <w:rPr>
                <w:rFonts w:asciiTheme="minorHAnsi" w:hAnsiTheme="minorHAnsi" w:cs="Gautami"/>
              </w:rPr>
              <w:t xml:space="preserve">Anna noted that she liked the language in the “What is a Campus Master Plan?” at the top of the Campus Master Plan Summary.  </w:t>
            </w:r>
            <w:r w:rsidR="008C0091">
              <w:rPr>
                <w:rFonts w:asciiTheme="minorHAnsi" w:hAnsiTheme="minorHAnsi" w:cs="Gautami"/>
              </w:rPr>
              <w:t xml:space="preserve">The Department Resource Forecast form requests information that is explicitly requested in the Annual Planning and Program Review processes, it should not be an onerous request.  Goal to distribute the form is December 5.  </w:t>
            </w:r>
            <w:r w:rsidR="00F544E6">
              <w:rPr>
                <w:rFonts w:asciiTheme="minorHAnsi" w:hAnsiTheme="minorHAnsi" w:cs="Gautami"/>
              </w:rPr>
              <w:t xml:space="preserve">Goal is to get higher-level, department-specific planning feedback, rather than a list of maintenance tasks.  A suggestion to share an example of a filled form will be incorporated into the messaging.  </w:t>
            </w:r>
          </w:p>
          <w:p w14:paraId="14B39AA2" w14:textId="7D879A6F" w:rsidR="005F3C8F" w:rsidRDefault="005F3C8F" w:rsidP="005F3C8F">
            <w:pPr>
              <w:pStyle w:val="NoSpacing"/>
              <w:rPr>
                <w:rFonts w:asciiTheme="minorHAnsi" w:hAnsiTheme="minorHAnsi" w:cs="Gautami"/>
              </w:rPr>
            </w:pPr>
            <w:r>
              <w:rPr>
                <w:rFonts w:asciiTheme="minorHAnsi" w:hAnsiTheme="minorHAnsi" w:cs="Gautami"/>
              </w:rPr>
              <w:t xml:space="preserve">Jen urged the steering committee to share rough drafts as the work progresses, because that can help questions emerge from the work as the plan moves forward. </w:t>
            </w:r>
          </w:p>
          <w:p w14:paraId="493FE6DB" w14:textId="77777777" w:rsidR="005F3C8F" w:rsidRDefault="005F3C8F" w:rsidP="005F3C8F">
            <w:pPr>
              <w:pStyle w:val="NoSpacing"/>
              <w:rPr>
                <w:rFonts w:asciiTheme="minorHAnsi" w:hAnsiTheme="minorHAnsi" w:cs="Gautami"/>
              </w:rPr>
            </w:pPr>
          </w:p>
          <w:p w14:paraId="4274C4ED" w14:textId="0F16ECD0" w:rsidR="005F3C8F" w:rsidRDefault="005F3C8F" w:rsidP="000D27CA">
            <w:pPr>
              <w:pStyle w:val="NoSpacing"/>
              <w:rPr>
                <w:rFonts w:asciiTheme="minorHAnsi" w:hAnsiTheme="minorHAnsi" w:cs="Gautami"/>
              </w:rPr>
            </w:pPr>
            <w:r>
              <w:rPr>
                <w:rFonts w:asciiTheme="minorHAnsi" w:hAnsiTheme="minorHAnsi" w:cs="Gautami"/>
              </w:rPr>
              <w:t>Craig moved, Anna seconded.  Unanimously approved.</w:t>
            </w:r>
          </w:p>
          <w:p w14:paraId="2B11DD73" w14:textId="63DEE22B" w:rsidR="008C0091" w:rsidRDefault="008C0091" w:rsidP="000D27CA">
            <w:pPr>
              <w:pStyle w:val="NoSpacing"/>
              <w:rPr>
                <w:rFonts w:asciiTheme="minorHAnsi" w:hAnsiTheme="minorHAnsi" w:cs="Gautami"/>
              </w:rPr>
            </w:pPr>
          </w:p>
        </w:tc>
      </w:tr>
      <w:tr w:rsidR="005F3C8F" w:rsidRPr="002B1601" w14:paraId="06073099" w14:textId="77777777" w:rsidTr="00D30406">
        <w:trPr>
          <w:trHeight w:val="899"/>
        </w:trPr>
        <w:tc>
          <w:tcPr>
            <w:tcW w:w="2677" w:type="dxa"/>
            <w:vAlign w:val="center"/>
          </w:tcPr>
          <w:p w14:paraId="26F01441" w14:textId="7AC3C20D" w:rsidR="005F3C8F" w:rsidRPr="00454D60" w:rsidRDefault="005F3C8F" w:rsidP="007357AF">
            <w:pPr>
              <w:rPr>
                <w:rFonts w:asciiTheme="minorHAnsi" w:hAnsiTheme="minorHAnsi" w:cs="Gautami"/>
              </w:rPr>
            </w:pPr>
            <w:r>
              <w:rPr>
                <w:rFonts w:asciiTheme="minorHAnsi" w:hAnsiTheme="minorHAnsi" w:cs="Gautami"/>
              </w:rPr>
              <w:lastRenderedPageBreak/>
              <w:t xml:space="preserve">Dean Middleton – Representative of Diversity Council </w:t>
            </w:r>
          </w:p>
        </w:tc>
        <w:tc>
          <w:tcPr>
            <w:tcW w:w="11453" w:type="dxa"/>
            <w:vAlign w:val="center"/>
          </w:tcPr>
          <w:p w14:paraId="42F86EB9" w14:textId="77777777" w:rsidR="005F3C8F" w:rsidRPr="008376B5" w:rsidRDefault="005F3C8F" w:rsidP="00CC7277">
            <w:pPr>
              <w:pStyle w:val="NoSpacing"/>
              <w:rPr>
                <w:rFonts w:asciiTheme="minorHAnsi" w:hAnsiTheme="minorHAnsi" w:cs="Gautami"/>
              </w:rPr>
            </w:pPr>
          </w:p>
          <w:p w14:paraId="4FBC8EBD" w14:textId="77777777" w:rsidR="005F3C8F" w:rsidRDefault="005F3C8F" w:rsidP="00CC7277">
            <w:pPr>
              <w:pStyle w:val="NoSpacing"/>
              <w:rPr>
                <w:rFonts w:asciiTheme="minorHAnsi" w:hAnsiTheme="minorHAnsi" w:cs="Gautami"/>
              </w:rPr>
            </w:pPr>
            <w:r>
              <w:rPr>
                <w:rFonts w:asciiTheme="minorHAnsi" w:hAnsiTheme="minorHAnsi" w:cs="Gautami"/>
              </w:rPr>
              <w:t>Statement in support of recognition of the 2</w:t>
            </w:r>
            <w:r w:rsidRPr="00E35BD7">
              <w:rPr>
                <w:rFonts w:asciiTheme="minorHAnsi" w:hAnsiTheme="minorHAnsi" w:cs="Gautami"/>
                <w:vertAlign w:val="superscript"/>
              </w:rPr>
              <w:t>nd</w:t>
            </w:r>
            <w:r>
              <w:rPr>
                <w:rFonts w:asciiTheme="minorHAnsi" w:hAnsiTheme="minorHAnsi" w:cs="Gautami"/>
              </w:rPr>
              <w:t xml:space="preserve"> Monday in October as Indigenous Peoples Day.  </w:t>
            </w:r>
          </w:p>
          <w:p w14:paraId="512BF0F7" w14:textId="77777777" w:rsidR="0013203C" w:rsidRDefault="0013203C" w:rsidP="00CC7277">
            <w:pPr>
              <w:pStyle w:val="NoSpacing"/>
              <w:rPr>
                <w:rFonts w:asciiTheme="minorHAnsi" w:hAnsiTheme="minorHAnsi" w:cs="Gautami"/>
              </w:rPr>
            </w:pPr>
          </w:p>
          <w:p w14:paraId="1DC81105" w14:textId="7F9DA9DB" w:rsidR="0013203C" w:rsidRDefault="00D61023" w:rsidP="00CC7277">
            <w:pPr>
              <w:pStyle w:val="NoSpacing"/>
              <w:rPr>
                <w:rFonts w:asciiTheme="minorHAnsi" w:hAnsiTheme="minorHAnsi" w:cs="Gautami"/>
              </w:rPr>
            </w:pPr>
            <w:r>
              <w:rPr>
                <w:rFonts w:asciiTheme="minorHAnsi" w:hAnsiTheme="minorHAnsi" w:cs="Gautami"/>
              </w:rPr>
              <w:t>Anna moved that the Facilities Council s</w:t>
            </w:r>
            <w:r w:rsidR="0013203C">
              <w:rPr>
                <w:rFonts w:asciiTheme="minorHAnsi" w:hAnsiTheme="minorHAnsi" w:cs="Gautami"/>
              </w:rPr>
              <w:t>upport the Diversity Council state</w:t>
            </w:r>
            <w:r>
              <w:rPr>
                <w:rFonts w:asciiTheme="minorHAnsi" w:hAnsiTheme="minorHAnsi" w:cs="Gautami"/>
              </w:rPr>
              <w:t xml:space="preserve">ment of Indigenous Peoples Day.  </w:t>
            </w:r>
            <w:proofErr w:type="spellStart"/>
            <w:r w:rsidR="008B4433">
              <w:rPr>
                <w:rFonts w:asciiTheme="minorHAnsi" w:hAnsiTheme="minorHAnsi" w:cs="Gautami"/>
              </w:rPr>
              <w:t>Alen</w:t>
            </w:r>
            <w:proofErr w:type="spellEnd"/>
            <w:r w:rsidR="008B4433">
              <w:rPr>
                <w:rFonts w:asciiTheme="minorHAnsi" w:hAnsiTheme="minorHAnsi" w:cs="Gautami"/>
              </w:rPr>
              <w:t xml:space="preserve"> </w:t>
            </w:r>
            <w:r w:rsidR="000E4AB6">
              <w:rPr>
                <w:rFonts w:asciiTheme="minorHAnsi" w:hAnsiTheme="minorHAnsi" w:cs="Gautami"/>
              </w:rPr>
              <w:t>shared that he was not comfortable voti</w:t>
            </w:r>
            <w:r w:rsidR="00277E6F">
              <w:rPr>
                <w:rFonts w:asciiTheme="minorHAnsi" w:hAnsiTheme="minorHAnsi" w:cs="Gautami"/>
              </w:rPr>
              <w:t xml:space="preserve">ng to support the proclamation without conferring with constituent groups.  The motion was amended to vote at the next meeting </w:t>
            </w:r>
          </w:p>
          <w:p w14:paraId="48A1902E" w14:textId="77777777" w:rsidR="00277E6F" w:rsidRDefault="00277E6F" w:rsidP="00CC7277">
            <w:pPr>
              <w:pStyle w:val="NoSpacing"/>
              <w:rPr>
                <w:rFonts w:asciiTheme="minorHAnsi" w:hAnsiTheme="minorHAnsi" w:cs="Gautami"/>
              </w:rPr>
            </w:pPr>
          </w:p>
          <w:p w14:paraId="4F890B5F" w14:textId="67A2834C" w:rsidR="00277E6F" w:rsidRPr="008376B5" w:rsidRDefault="00277E6F" w:rsidP="00CC7277">
            <w:pPr>
              <w:pStyle w:val="NoSpacing"/>
              <w:rPr>
                <w:rFonts w:asciiTheme="minorHAnsi" w:hAnsiTheme="minorHAnsi" w:cs="Gautami"/>
              </w:rPr>
            </w:pPr>
            <w:r>
              <w:rPr>
                <w:rFonts w:asciiTheme="minorHAnsi" w:hAnsiTheme="minorHAnsi" w:cs="Gautami"/>
              </w:rPr>
              <w:t xml:space="preserve">Anna stated that she supported the proclamation because she is supportive of holistic community-building.  </w:t>
            </w:r>
          </w:p>
          <w:p w14:paraId="36029362" w14:textId="1BDCF5C3" w:rsidR="005F3C8F" w:rsidRPr="00DB6C5C" w:rsidRDefault="005F3C8F" w:rsidP="005F3C8F">
            <w:pPr>
              <w:pStyle w:val="NoSpacing"/>
              <w:rPr>
                <w:rFonts w:asciiTheme="minorHAnsi" w:hAnsiTheme="minorHAnsi" w:cs="Gautami"/>
              </w:rPr>
            </w:pPr>
          </w:p>
        </w:tc>
      </w:tr>
      <w:tr w:rsidR="005F3C8F" w:rsidRPr="002B1601" w14:paraId="72C8C1FD" w14:textId="77777777" w:rsidTr="00D30406">
        <w:trPr>
          <w:trHeight w:val="854"/>
        </w:trPr>
        <w:tc>
          <w:tcPr>
            <w:tcW w:w="2677" w:type="dxa"/>
            <w:vAlign w:val="center"/>
          </w:tcPr>
          <w:p w14:paraId="6F0E7608" w14:textId="79250C4D" w:rsidR="005F3C8F" w:rsidRDefault="005F3C8F" w:rsidP="00FC53BC">
            <w:pPr>
              <w:rPr>
                <w:rFonts w:asciiTheme="minorHAnsi" w:hAnsiTheme="minorHAnsi" w:cs="Gautami"/>
              </w:rPr>
            </w:pPr>
            <w:r>
              <w:rPr>
                <w:rFonts w:asciiTheme="minorHAnsi" w:hAnsiTheme="minorHAnsi" w:cs="Gautami"/>
              </w:rPr>
              <w:t>Council Membership &amp; Positions</w:t>
            </w:r>
          </w:p>
        </w:tc>
        <w:tc>
          <w:tcPr>
            <w:tcW w:w="11453" w:type="dxa"/>
            <w:vAlign w:val="center"/>
          </w:tcPr>
          <w:p w14:paraId="33EECC63" w14:textId="578DD4C9" w:rsidR="005F3C8F" w:rsidRDefault="00EF7E6F" w:rsidP="00FD089E">
            <w:pPr>
              <w:pStyle w:val="NoSpacing"/>
              <w:rPr>
                <w:rFonts w:asciiTheme="minorHAnsi" w:hAnsiTheme="minorHAnsi" w:cs="Gautami"/>
              </w:rPr>
            </w:pPr>
            <w:r>
              <w:rPr>
                <w:rFonts w:asciiTheme="minorHAnsi" w:hAnsiTheme="minorHAnsi" w:cs="Gautami"/>
              </w:rPr>
              <w:t>Mike is a member by position.  Anna was a member by position</w:t>
            </w:r>
            <w:r w:rsidR="0019767B">
              <w:rPr>
                <w:rFonts w:asciiTheme="minorHAnsi" w:hAnsiTheme="minorHAnsi" w:cs="Gautami"/>
              </w:rPr>
              <w:t xml:space="preserve"> last year, but is now an appointed classified representative. </w:t>
            </w:r>
          </w:p>
          <w:p w14:paraId="0D4CED82" w14:textId="77777777" w:rsidR="0019767B" w:rsidRDefault="0019767B" w:rsidP="00FD089E">
            <w:pPr>
              <w:pStyle w:val="NoSpacing"/>
              <w:rPr>
                <w:rFonts w:asciiTheme="minorHAnsi" w:hAnsiTheme="minorHAnsi" w:cs="Gautami"/>
              </w:rPr>
            </w:pPr>
          </w:p>
          <w:p w14:paraId="4E617B2A" w14:textId="13067294" w:rsidR="0019767B" w:rsidRDefault="0019767B" w:rsidP="00FD089E">
            <w:pPr>
              <w:pStyle w:val="NoSpacing"/>
              <w:rPr>
                <w:rFonts w:asciiTheme="minorHAnsi" w:hAnsiTheme="minorHAnsi" w:cs="Gautami"/>
              </w:rPr>
            </w:pPr>
            <w:r>
              <w:rPr>
                <w:rFonts w:asciiTheme="minorHAnsi" w:hAnsiTheme="minorHAnsi" w:cs="Gautami"/>
              </w:rPr>
              <w:t xml:space="preserve">College Council asked all councils to clean up the membership lists.  Some positions that were </w:t>
            </w:r>
          </w:p>
          <w:p w14:paraId="796665EA" w14:textId="77777777" w:rsidR="0019767B" w:rsidRDefault="0019767B" w:rsidP="00FD089E">
            <w:pPr>
              <w:pStyle w:val="NoSpacing"/>
              <w:rPr>
                <w:rFonts w:asciiTheme="minorHAnsi" w:hAnsiTheme="minorHAnsi" w:cs="Gautami"/>
              </w:rPr>
            </w:pPr>
          </w:p>
          <w:p w14:paraId="5FDFA7C7" w14:textId="22346BBD" w:rsidR="0019767B" w:rsidRDefault="0019767B" w:rsidP="00FD089E">
            <w:pPr>
              <w:pStyle w:val="NoSpacing"/>
              <w:rPr>
                <w:rFonts w:asciiTheme="minorHAnsi" w:hAnsiTheme="minorHAnsi" w:cs="Gautami"/>
              </w:rPr>
            </w:pPr>
            <w:r>
              <w:rPr>
                <w:rFonts w:asciiTheme="minorHAnsi" w:hAnsiTheme="minorHAnsi" w:cs="Gautami"/>
              </w:rPr>
              <w:t xml:space="preserve">Health and Safety Director membership is still not clear, and College Council has been </w:t>
            </w:r>
          </w:p>
          <w:p w14:paraId="0A300153" w14:textId="1A58E2A4" w:rsidR="00A5520D" w:rsidRDefault="00A5520D" w:rsidP="00FD089E">
            <w:pPr>
              <w:pStyle w:val="NoSpacing"/>
              <w:rPr>
                <w:rFonts w:asciiTheme="minorHAnsi" w:hAnsiTheme="minorHAnsi" w:cs="Gautami"/>
              </w:rPr>
            </w:pPr>
            <w:r>
              <w:rPr>
                <w:rFonts w:asciiTheme="minorHAnsi" w:hAnsiTheme="minorHAnsi" w:cs="Gautami"/>
              </w:rPr>
              <w:t>Options: Safety Committee chair/member, Health Clinic Director, Public Safety Chie</w:t>
            </w:r>
            <w:r w:rsidR="00A1713A">
              <w:rPr>
                <w:rFonts w:asciiTheme="minorHAnsi" w:hAnsiTheme="minorHAnsi" w:cs="Gautami"/>
              </w:rPr>
              <w:t xml:space="preserve">f, Risk Management Coordinator?  </w:t>
            </w:r>
          </w:p>
          <w:p w14:paraId="5EFB6433" w14:textId="77777777" w:rsidR="00A1713A" w:rsidRDefault="00A1713A" w:rsidP="00FD089E">
            <w:pPr>
              <w:pStyle w:val="NoSpacing"/>
              <w:rPr>
                <w:rFonts w:asciiTheme="minorHAnsi" w:hAnsiTheme="minorHAnsi" w:cs="Gautami"/>
              </w:rPr>
            </w:pPr>
          </w:p>
          <w:p w14:paraId="46DA7646" w14:textId="67E437DA" w:rsidR="00A1713A" w:rsidRDefault="00A1713A" w:rsidP="00FD089E">
            <w:pPr>
              <w:pStyle w:val="NoSpacing"/>
              <w:rPr>
                <w:rFonts w:asciiTheme="minorHAnsi" w:hAnsiTheme="minorHAnsi" w:cs="Gautami"/>
              </w:rPr>
            </w:pPr>
            <w:r>
              <w:rPr>
                <w:rFonts w:asciiTheme="minorHAnsi" w:hAnsiTheme="minorHAnsi" w:cs="Gautami"/>
              </w:rPr>
              <w:t xml:space="preserve">Based on the language of the Facilities Council charter, </w:t>
            </w:r>
            <w:r w:rsidR="00B04241">
              <w:rPr>
                <w:rFonts w:asciiTheme="minorHAnsi" w:hAnsiTheme="minorHAnsi" w:cs="Gautami"/>
              </w:rPr>
              <w:t xml:space="preserve">which includes parking, emergency response, and emergency preparedness, </w:t>
            </w:r>
          </w:p>
          <w:p w14:paraId="393F8D86" w14:textId="77777777" w:rsidR="00B04241" w:rsidRDefault="00B04241" w:rsidP="00FD089E">
            <w:pPr>
              <w:pStyle w:val="NoSpacing"/>
              <w:rPr>
                <w:rFonts w:asciiTheme="minorHAnsi" w:hAnsiTheme="minorHAnsi" w:cs="Gautami"/>
              </w:rPr>
            </w:pPr>
          </w:p>
          <w:p w14:paraId="562513A9" w14:textId="5CA2892E" w:rsidR="00B04241" w:rsidRPr="008376B5" w:rsidRDefault="00B04241" w:rsidP="00FD089E">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moved to include the Chief of Public Safety (or designee) </w:t>
            </w:r>
            <w:r w:rsidR="00EF7E7C">
              <w:rPr>
                <w:rFonts w:asciiTheme="minorHAnsi" w:hAnsiTheme="minorHAnsi" w:cs="Gautami"/>
              </w:rPr>
              <w:t xml:space="preserve">by position, and to extend an invitation to the Safety Committee chair.  </w:t>
            </w:r>
            <w:proofErr w:type="spellStart"/>
            <w:r w:rsidR="00EF7E7C">
              <w:rPr>
                <w:rFonts w:asciiTheme="minorHAnsi" w:hAnsiTheme="minorHAnsi" w:cs="Gautami"/>
              </w:rPr>
              <w:t>Alen</w:t>
            </w:r>
            <w:proofErr w:type="spellEnd"/>
            <w:r w:rsidR="00EF7E7C">
              <w:rPr>
                <w:rFonts w:asciiTheme="minorHAnsi" w:hAnsiTheme="minorHAnsi" w:cs="Gautami"/>
              </w:rPr>
              <w:t xml:space="preserve"> moved, Lee seconded, unanimously passed.</w:t>
            </w:r>
          </w:p>
          <w:p w14:paraId="18D30739" w14:textId="150E9931" w:rsidR="005F3C8F" w:rsidRPr="008376B5" w:rsidRDefault="005F3C8F" w:rsidP="005F3C8F">
            <w:pPr>
              <w:pStyle w:val="NoSpacing"/>
              <w:rPr>
                <w:rFonts w:asciiTheme="minorHAnsi" w:hAnsiTheme="minorHAnsi" w:cs="Gautami"/>
              </w:rPr>
            </w:pPr>
          </w:p>
        </w:tc>
      </w:tr>
      <w:tr w:rsidR="005F3C8F" w:rsidRPr="002B1601" w14:paraId="5CB41B9F" w14:textId="77777777" w:rsidTr="00D30406">
        <w:trPr>
          <w:trHeight w:val="854"/>
        </w:trPr>
        <w:tc>
          <w:tcPr>
            <w:tcW w:w="2677" w:type="dxa"/>
            <w:vAlign w:val="center"/>
          </w:tcPr>
          <w:p w14:paraId="35B51300" w14:textId="6D3FE253" w:rsidR="005F3C8F" w:rsidRDefault="005F3C8F" w:rsidP="005F3C8F">
            <w:pPr>
              <w:rPr>
                <w:rFonts w:asciiTheme="minorHAnsi" w:hAnsiTheme="minorHAnsi" w:cs="Gautami"/>
              </w:rPr>
            </w:pPr>
            <w:r>
              <w:rPr>
                <w:rFonts w:asciiTheme="minorHAnsi" w:hAnsiTheme="minorHAnsi" w:cs="Gautami"/>
              </w:rPr>
              <w:t>Facilities Council Role in Free Speech and Displays on Campus</w:t>
            </w:r>
          </w:p>
        </w:tc>
        <w:tc>
          <w:tcPr>
            <w:tcW w:w="11453" w:type="dxa"/>
            <w:vAlign w:val="center"/>
          </w:tcPr>
          <w:p w14:paraId="364CDFD6" w14:textId="77777777" w:rsidR="00F70644" w:rsidRDefault="00F70644" w:rsidP="00FD089E">
            <w:pPr>
              <w:pStyle w:val="NoSpacing"/>
              <w:rPr>
                <w:rFonts w:asciiTheme="minorHAnsi" w:hAnsiTheme="minorHAnsi" w:cs="Gautami"/>
              </w:rPr>
            </w:pPr>
          </w:p>
          <w:p w14:paraId="7E904490" w14:textId="4030C14C" w:rsidR="00F70644" w:rsidRDefault="00F70644" w:rsidP="00FD089E">
            <w:pPr>
              <w:pStyle w:val="NoSpacing"/>
              <w:rPr>
                <w:rFonts w:asciiTheme="minorHAnsi" w:hAnsiTheme="minorHAnsi" w:cs="Gautami"/>
              </w:rPr>
            </w:pPr>
            <w:r>
              <w:rPr>
                <w:rFonts w:asciiTheme="minorHAnsi" w:hAnsiTheme="minorHAnsi" w:cs="Gautami"/>
              </w:rPr>
              <w:t xml:space="preserve">Large displays on campus </w:t>
            </w:r>
          </w:p>
          <w:p w14:paraId="2F66FD7F" w14:textId="77777777" w:rsidR="00E7221B" w:rsidRDefault="00E7221B" w:rsidP="00FD089E">
            <w:pPr>
              <w:pStyle w:val="NoSpacing"/>
              <w:rPr>
                <w:rFonts w:asciiTheme="minorHAnsi" w:hAnsiTheme="minorHAnsi" w:cs="Gautami"/>
              </w:rPr>
            </w:pPr>
            <w:r>
              <w:rPr>
                <w:rFonts w:asciiTheme="minorHAnsi" w:hAnsiTheme="minorHAnsi" w:cs="Gautami"/>
              </w:rPr>
              <w:t>-review of Distribution of Literature policy</w:t>
            </w:r>
          </w:p>
          <w:p w14:paraId="1D17C549" w14:textId="53FC0D79" w:rsidR="00E7221B" w:rsidRDefault="00E7221B" w:rsidP="00FD089E">
            <w:pPr>
              <w:pStyle w:val="NoSpacing"/>
              <w:rPr>
                <w:rFonts w:asciiTheme="minorHAnsi" w:hAnsiTheme="minorHAnsi" w:cs="Gautami"/>
              </w:rPr>
            </w:pPr>
            <w:r>
              <w:rPr>
                <w:rFonts w:asciiTheme="minorHAnsi" w:hAnsiTheme="minorHAnsi" w:cs="Gautami"/>
              </w:rPr>
              <w:lastRenderedPageBreak/>
              <w:t xml:space="preserve">-invite Christina Walsh to discuss </w:t>
            </w:r>
          </w:p>
          <w:p w14:paraId="1EBA9867" w14:textId="77777777" w:rsidR="008304A0" w:rsidRDefault="008304A0" w:rsidP="00FD089E">
            <w:pPr>
              <w:pStyle w:val="NoSpacing"/>
              <w:rPr>
                <w:rFonts w:asciiTheme="minorHAnsi" w:hAnsiTheme="minorHAnsi" w:cs="Gautami"/>
              </w:rPr>
            </w:pPr>
          </w:p>
          <w:p w14:paraId="2F3A3C51" w14:textId="6828AE70" w:rsidR="005464E0" w:rsidRDefault="008304A0" w:rsidP="00FD089E">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 procedure exists, but is it always followed?  Does it link to a policy?  Who sorts and removes them?  What types of gaps exist in the procedure?  </w:t>
            </w:r>
          </w:p>
          <w:p w14:paraId="3F040AF4" w14:textId="77777777" w:rsidR="00B4435B" w:rsidRDefault="00B4435B" w:rsidP="00FD089E">
            <w:pPr>
              <w:pStyle w:val="NoSpacing"/>
              <w:rPr>
                <w:rFonts w:asciiTheme="minorHAnsi" w:hAnsiTheme="minorHAnsi" w:cs="Gautami"/>
              </w:rPr>
            </w:pPr>
          </w:p>
          <w:p w14:paraId="21A37CF3" w14:textId="4C84D77F" w:rsidR="00800698" w:rsidRDefault="00800698" w:rsidP="00FD089E">
            <w:pPr>
              <w:pStyle w:val="NoSpacing"/>
              <w:rPr>
                <w:rFonts w:asciiTheme="minorHAnsi" w:hAnsiTheme="minorHAnsi" w:cs="Gautami"/>
              </w:rPr>
            </w:pPr>
            <w:r>
              <w:rPr>
                <w:rFonts w:asciiTheme="minorHAnsi" w:hAnsiTheme="minorHAnsi" w:cs="Gautami"/>
              </w:rPr>
              <w:t>Distribution of literature procedure – invite Christina Walsh</w:t>
            </w:r>
          </w:p>
          <w:p w14:paraId="7BB8F5AC" w14:textId="77777777" w:rsidR="005464E0" w:rsidRDefault="005464E0" w:rsidP="00FD089E">
            <w:pPr>
              <w:pStyle w:val="NoSpacing"/>
              <w:rPr>
                <w:rFonts w:asciiTheme="minorHAnsi" w:hAnsiTheme="minorHAnsi" w:cs="Gautami"/>
              </w:rPr>
            </w:pPr>
            <w:r>
              <w:rPr>
                <w:rFonts w:asciiTheme="minorHAnsi" w:hAnsiTheme="minorHAnsi" w:cs="Gautami"/>
              </w:rPr>
              <w:t>Additional bulletin board space for postings</w:t>
            </w:r>
          </w:p>
          <w:p w14:paraId="01B5B269" w14:textId="5CBD3105" w:rsidR="005464E0" w:rsidRDefault="005464E0" w:rsidP="00FD089E">
            <w:pPr>
              <w:pStyle w:val="NoSpacing"/>
              <w:rPr>
                <w:rFonts w:asciiTheme="minorHAnsi" w:hAnsiTheme="minorHAnsi" w:cs="Gautami"/>
              </w:rPr>
            </w:pPr>
            <w:r>
              <w:rPr>
                <w:rFonts w:asciiTheme="minorHAnsi" w:hAnsiTheme="minorHAnsi" w:cs="Gautami"/>
              </w:rPr>
              <w:t xml:space="preserve">Digital </w:t>
            </w:r>
            <w:r w:rsidR="00800698">
              <w:rPr>
                <w:rFonts w:asciiTheme="minorHAnsi" w:hAnsiTheme="minorHAnsi" w:cs="Gautami"/>
              </w:rPr>
              <w:t>signage—update language and guidelines?</w:t>
            </w:r>
          </w:p>
          <w:p w14:paraId="7055F30D" w14:textId="1AF1D0C1" w:rsidR="005464E0" w:rsidRDefault="005464E0" w:rsidP="00FD089E">
            <w:pPr>
              <w:pStyle w:val="NoSpacing"/>
              <w:rPr>
                <w:rFonts w:asciiTheme="minorHAnsi" w:hAnsiTheme="minorHAnsi" w:cs="Gautami"/>
              </w:rPr>
            </w:pPr>
            <w:r>
              <w:rPr>
                <w:rFonts w:asciiTheme="minorHAnsi" w:hAnsiTheme="minorHAnsi" w:cs="Gautami"/>
              </w:rPr>
              <w:t>Large displays and structures</w:t>
            </w:r>
            <w:r w:rsidR="00800698">
              <w:rPr>
                <w:rFonts w:asciiTheme="minorHAnsi" w:hAnsiTheme="minorHAnsi" w:cs="Gautami"/>
              </w:rPr>
              <w:t>—use of campus space, safety, vision obstruction</w:t>
            </w:r>
          </w:p>
          <w:p w14:paraId="19250FB4" w14:textId="77777777" w:rsidR="00B4435B" w:rsidRDefault="00B4435B" w:rsidP="00FD089E">
            <w:pPr>
              <w:pStyle w:val="NoSpacing"/>
              <w:rPr>
                <w:rFonts w:asciiTheme="minorHAnsi" w:hAnsiTheme="minorHAnsi" w:cs="Gautami"/>
              </w:rPr>
            </w:pPr>
          </w:p>
          <w:p w14:paraId="3DD836CB" w14:textId="60D90AB8" w:rsidR="00B4435B" w:rsidRDefault="00B4435B" w:rsidP="00FD089E">
            <w:pPr>
              <w:pStyle w:val="NoSpacing"/>
              <w:rPr>
                <w:rFonts w:asciiTheme="minorHAnsi" w:hAnsiTheme="minorHAnsi" w:cs="Gautami"/>
              </w:rPr>
            </w:pPr>
            <w:r>
              <w:rPr>
                <w:rFonts w:asciiTheme="minorHAnsi" w:hAnsiTheme="minorHAnsi" w:cs="Gautami"/>
              </w:rPr>
              <w:t>Deborah will invite Christina Walsh to the next meeting to discuss the Distribution of Literature procedure and any gaps that may create facilities or maintenance concerns.</w:t>
            </w:r>
          </w:p>
          <w:p w14:paraId="7EA6B67F" w14:textId="77E8FCA2" w:rsidR="00F70644" w:rsidRPr="008376B5" w:rsidRDefault="00F70644" w:rsidP="00FD089E">
            <w:pPr>
              <w:pStyle w:val="NoSpacing"/>
              <w:rPr>
                <w:rFonts w:asciiTheme="minorHAnsi" w:hAnsiTheme="minorHAnsi" w:cs="Gautami"/>
              </w:rPr>
            </w:pPr>
          </w:p>
        </w:tc>
      </w:tr>
      <w:tr w:rsidR="005F3C8F" w:rsidRPr="002B1601" w14:paraId="222E42E8" w14:textId="77777777" w:rsidTr="008376B5">
        <w:trPr>
          <w:trHeight w:val="1196"/>
        </w:trPr>
        <w:tc>
          <w:tcPr>
            <w:tcW w:w="2677" w:type="dxa"/>
            <w:vAlign w:val="center"/>
          </w:tcPr>
          <w:p w14:paraId="3A6A8DCB" w14:textId="2C5A36EE" w:rsidR="005F3C8F" w:rsidRDefault="005F3C8F" w:rsidP="00F2343D">
            <w:pPr>
              <w:rPr>
                <w:rFonts w:asciiTheme="minorHAnsi" w:hAnsiTheme="minorHAnsi" w:cs="Gautami"/>
              </w:rPr>
            </w:pPr>
            <w:r>
              <w:rPr>
                <w:rFonts w:asciiTheme="minorHAnsi" w:hAnsiTheme="minorHAnsi" w:cs="Gautami"/>
              </w:rPr>
              <w:lastRenderedPageBreak/>
              <w:t>Energy and Water Metric Reports</w:t>
            </w:r>
          </w:p>
        </w:tc>
        <w:tc>
          <w:tcPr>
            <w:tcW w:w="11453" w:type="dxa"/>
            <w:vAlign w:val="center"/>
          </w:tcPr>
          <w:p w14:paraId="24CE876E" w14:textId="606BD3DA" w:rsidR="005F3C8F" w:rsidRPr="008376B5" w:rsidRDefault="00692602" w:rsidP="005F3C8F">
            <w:pPr>
              <w:rPr>
                <w:rFonts w:asciiTheme="minorHAnsi" w:hAnsiTheme="minorHAnsi" w:cs="Gautami"/>
              </w:rPr>
            </w:pPr>
            <w:r>
              <w:rPr>
                <w:rFonts w:asciiTheme="minorHAnsi" w:hAnsiTheme="minorHAnsi" w:cs="Gautami"/>
              </w:rPr>
              <w:t xml:space="preserve">Anna reviewed Energy and Water Metric Reports, which </w:t>
            </w:r>
            <w:r w:rsidR="005D66F3">
              <w:rPr>
                <w:rFonts w:asciiTheme="minorHAnsi" w:hAnsiTheme="minorHAnsi" w:cs="Gautami"/>
              </w:rPr>
              <w:t xml:space="preserve">will be included with minutes.  Past reports </w:t>
            </w:r>
            <w:r>
              <w:rPr>
                <w:rFonts w:asciiTheme="minorHAnsi" w:hAnsiTheme="minorHAnsi" w:cs="Gautami"/>
              </w:rPr>
              <w:t xml:space="preserve">can be found online at: </w:t>
            </w:r>
            <w:hyperlink r:id="rId9" w:history="1">
              <w:r w:rsidR="005D66F3" w:rsidRPr="003B5BEE">
                <w:rPr>
                  <w:rStyle w:val="Hyperlink"/>
                  <w:rFonts w:asciiTheme="minorHAnsi" w:hAnsiTheme="minorHAnsi" w:cs="Gautami"/>
                </w:rPr>
                <w:t>https://www.lanecc.edu/sustainability/metrics-and-data</w:t>
              </w:r>
            </w:hyperlink>
            <w:r w:rsidR="005D66F3">
              <w:rPr>
                <w:rFonts w:asciiTheme="minorHAnsi" w:hAnsiTheme="minorHAnsi" w:cs="Gautami"/>
              </w:rPr>
              <w:t xml:space="preserve"> </w:t>
            </w:r>
          </w:p>
        </w:tc>
      </w:tr>
      <w:tr w:rsidR="005F3C8F" w:rsidRPr="002B1601" w14:paraId="24C9ABA3" w14:textId="77777777" w:rsidTr="00D30406">
        <w:trPr>
          <w:trHeight w:val="854"/>
        </w:trPr>
        <w:tc>
          <w:tcPr>
            <w:tcW w:w="2677" w:type="dxa"/>
            <w:vAlign w:val="center"/>
          </w:tcPr>
          <w:p w14:paraId="54A1A555" w14:textId="01224025" w:rsidR="005F3C8F" w:rsidRPr="008376B5" w:rsidRDefault="005F3C8F" w:rsidP="00F2343D">
            <w:pPr>
              <w:rPr>
                <w:rFonts w:asciiTheme="minorHAnsi" w:hAnsiTheme="minorHAnsi" w:cs="Gautami"/>
              </w:rPr>
            </w:pPr>
            <w:r>
              <w:rPr>
                <w:rFonts w:asciiTheme="minorHAnsi" w:hAnsiTheme="minorHAnsi" w:cs="Gautami"/>
              </w:rPr>
              <w:t>Facilities Rental Work Update – Insurance Waiver</w:t>
            </w:r>
          </w:p>
        </w:tc>
        <w:tc>
          <w:tcPr>
            <w:tcW w:w="11453" w:type="dxa"/>
            <w:vAlign w:val="center"/>
          </w:tcPr>
          <w:p w14:paraId="585089F7" w14:textId="566F795D" w:rsidR="005F3C8F" w:rsidRPr="008376B5" w:rsidRDefault="00933CFB" w:rsidP="00431AA6">
            <w:pPr>
              <w:rPr>
                <w:rFonts w:asciiTheme="minorHAnsi" w:hAnsiTheme="minorHAnsi" w:cs="Times New Roman"/>
              </w:rPr>
            </w:pPr>
            <w:r>
              <w:rPr>
                <w:rFonts w:asciiTheme="minorHAnsi" w:hAnsiTheme="minorHAnsi" w:cs="Times New Roman"/>
              </w:rPr>
              <w:t xml:space="preserve">Council reviewed the rough draft and asked Deborah to include it in the manual with some small text changes. </w:t>
            </w:r>
          </w:p>
        </w:tc>
      </w:tr>
      <w:tr w:rsidR="005F3C8F" w:rsidRPr="002B1601" w14:paraId="20B38850" w14:textId="77777777" w:rsidTr="00D30406">
        <w:trPr>
          <w:trHeight w:val="260"/>
        </w:trPr>
        <w:tc>
          <w:tcPr>
            <w:tcW w:w="2677" w:type="dxa"/>
            <w:vAlign w:val="center"/>
          </w:tcPr>
          <w:p w14:paraId="563A906B" w14:textId="3508F672"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62317C9B" w:rsidR="005F3C8F" w:rsidRPr="002B1601" w:rsidRDefault="005F3C8F" w:rsidP="001924B2">
            <w:pPr>
              <w:pStyle w:val="NoSpacing"/>
              <w:rPr>
                <w:rFonts w:asciiTheme="minorHAnsi" w:hAnsiTheme="minorHAnsi" w:cs="Gautami"/>
              </w:rPr>
            </w:pPr>
            <w:r>
              <w:rPr>
                <w:rFonts w:asciiTheme="minorHAnsi" w:hAnsiTheme="minorHAnsi" w:cs="Gautami"/>
                <w:b/>
              </w:rPr>
              <w:t>November 28</w:t>
            </w:r>
            <w:r w:rsidRPr="002B1601">
              <w:rPr>
                <w:rFonts w:asciiTheme="minorHAnsi" w:hAnsiTheme="minorHAnsi" w:cs="Gautami"/>
                <w:b/>
              </w:rPr>
              <w:t>, 2:30 to 4:30 in LCC 07/212K</w:t>
            </w:r>
            <w:r>
              <w:rPr>
                <w:rFonts w:asciiTheme="minorHAnsi" w:hAnsiTheme="minorHAnsi" w:cs="Gautami"/>
                <w:b/>
              </w:rPr>
              <w:t xml:space="preserve"> </w:t>
            </w:r>
          </w:p>
        </w:tc>
      </w:tr>
    </w:tbl>
    <w:p w14:paraId="51B646AC" w14:textId="77777777" w:rsidR="00CA17ED" w:rsidRDefault="00CA17ED" w:rsidP="000F1665">
      <w:pPr>
        <w:rPr>
          <w:rFonts w:asciiTheme="minorHAnsi" w:hAnsiTheme="minorHAnsi"/>
        </w:rPr>
      </w:pPr>
    </w:p>
    <w:p w14:paraId="387CD5CF" w14:textId="77777777" w:rsidR="009A19C7" w:rsidRDefault="009A19C7" w:rsidP="000F1665">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BDE79" w14:textId="77777777" w:rsidR="00911CFB" w:rsidRDefault="00911CFB">
      <w:r>
        <w:separator/>
      </w:r>
    </w:p>
  </w:endnote>
  <w:endnote w:type="continuationSeparator" w:id="0">
    <w:p w14:paraId="51A0D97B" w14:textId="77777777" w:rsidR="00911CFB" w:rsidRDefault="009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B3F14" w14:textId="77777777" w:rsidR="00911CFB" w:rsidRDefault="00911CFB">
      <w:r>
        <w:separator/>
      </w:r>
    </w:p>
  </w:footnote>
  <w:footnote w:type="continuationSeparator" w:id="0">
    <w:p w14:paraId="3EC8B8B0" w14:textId="77777777" w:rsidR="00911CFB" w:rsidRDefault="00911C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1"/>
  </w:num>
  <w:num w:numId="3">
    <w:abstractNumId w:val="5"/>
  </w:num>
  <w:num w:numId="4">
    <w:abstractNumId w:val="2"/>
  </w:num>
  <w:num w:numId="5">
    <w:abstractNumId w:val="1"/>
  </w:num>
  <w:num w:numId="6">
    <w:abstractNumId w:val="12"/>
  </w:num>
  <w:num w:numId="7">
    <w:abstractNumId w:val="10"/>
  </w:num>
  <w:num w:numId="8">
    <w:abstractNumId w:val="9"/>
  </w:num>
  <w:num w:numId="9">
    <w:abstractNumId w:val="4"/>
  </w:num>
  <w:num w:numId="10">
    <w:abstractNumId w:val="7"/>
  </w:num>
  <w:num w:numId="11">
    <w:abstractNumId w:val="8"/>
  </w:num>
  <w:num w:numId="12">
    <w:abstractNumId w:val="6"/>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49F5"/>
    <w:rsid w:val="00057642"/>
    <w:rsid w:val="00061E82"/>
    <w:rsid w:val="00064756"/>
    <w:rsid w:val="00065CB2"/>
    <w:rsid w:val="000671BA"/>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102B6A"/>
    <w:rsid w:val="00104C35"/>
    <w:rsid w:val="001073EA"/>
    <w:rsid w:val="001129F7"/>
    <w:rsid w:val="00113F97"/>
    <w:rsid w:val="00117844"/>
    <w:rsid w:val="00117AD8"/>
    <w:rsid w:val="00120123"/>
    <w:rsid w:val="0013203C"/>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4CD6"/>
    <w:rsid w:val="001E5146"/>
    <w:rsid w:val="001F0063"/>
    <w:rsid w:val="001F1D67"/>
    <w:rsid w:val="001F2C5A"/>
    <w:rsid w:val="001F60D5"/>
    <w:rsid w:val="001F7E19"/>
    <w:rsid w:val="00200B9A"/>
    <w:rsid w:val="00201C9F"/>
    <w:rsid w:val="00203BF1"/>
    <w:rsid w:val="0020487C"/>
    <w:rsid w:val="00205D8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77E6F"/>
    <w:rsid w:val="002806D1"/>
    <w:rsid w:val="002807C5"/>
    <w:rsid w:val="00286DCF"/>
    <w:rsid w:val="00292B4C"/>
    <w:rsid w:val="00294529"/>
    <w:rsid w:val="00295890"/>
    <w:rsid w:val="0029617D"/>
    <w:rsid w:val="00296874"/>
    <w:rsid w:val="002A08F9"/>
    <w:rsid w:val="002A1558"/>
    <w:rsid w:val="002A23A6"/>
    <w:rsid w:val="002A2F50"/>
    <w:rsid w:val="002A45C1"/>
    <w:rsid w:val="002B111C"/>
    <w:rsid w:val="002B1601"/>
    <w:rsid w:val="002B1C01"/>
    <w:rsid w:val="002B2DBF"/>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33A20"/>
    <w:rsid w:val="00333BD2"/>
    <w:rsid w:val="00344700"/>
    <w:rsid w:val="00345363"/>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516D1"/>
    <w:rsid w:val="00452BCF"/>
    <w:rsid w:val="00453B0F"/>
    <w:rsid w:val="00454D60"/>
    <w:rsid w:val="00457502"/>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464E0"/>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6F3"/>
    <w:rsid w:val="005D68A8"/>
    <w:rsid w:val="005E284A"/>
    <w:rsid w:val="005E5109"/>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0121"/>
    <w:rsid w:val="006F7D71"/>
    <w:rsid w:val="00702019"/>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6607"/>
    <w:rsid w:val="008304A0"/>
    <w:rsid w:val="008324DA"/>
    <w:rsid w:val="00834C02"/>
    <w:rsid w:val="00835444"/>
    <w:rsid w:val="00835B09"/>
    <w:rsid w:val="008364FE"/>
    <w:rsid w:val="00837095"/>
    <w:rsid w:val="008376B5"/>
    <w:rsid w:val="00842EA9"/>
    <w:rsid w:val="00843BF8"/>
    <w:rsid w:val="00845EA6"/>
    <w:rsid w:val="00847819"/>
    <w:rsid w:val="00851121"/>
    <w:rsid w:val="00865C41"/>
    <w:rsid w:val="008661D0"/>
    <w:rsid w:val="00875AB1"/>
    <w:rsid w:val="00876F98"/>
    <w:rsid w:val="008771A4"/>
    <w:rsid w:val="008816C1"/>
    <w:rsid w:val="008838AE"/>
    <w:rsid w:val="00884FEF"/>
    <w:rsid w:val="008855C6"/>
    <w:rsid w:val="00894546"/>
    <w:rsid w:val="008A0436"/>
    <w:rsid w:val="008A09AE"/>
    <w:rsid w:val="008A0A81"/>
    <w:rsid w:val="008A3501"/>
    <w:rsid w:val="008A372A"/>
    <w:rsid w:val="008A3791"/>
    <w:rsid w:val="008B1F2E"/>
    <w:rsid w:val="008B2D7C"/>
    <w:rsid w:val="008B4023"/>
    <w:rsid w:val="008B4433"/>
    <w:rsid w:val="008B52F1"/>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1B5C"/>
    <w:rsid w:val="009C1C97"/>
    <w:rsid w:val="009C20A4"/>
    <w:rsid w:val="009C24B3"/>
    <w:rsid w:val="009C37B2"/>
    <w:rsid w:val="009C46C4"/>
    <w:rsid w:val="009D0920"/>
    <w:rsid w:val="009D0CF4"/>
    <w:rsid w:val="009D47B4"/>
    <w:rsid w:val="009D7B63"/>
    <w:rsid w:val="009E3D3D"/>
    <w:rsid w:val="009E423C"/>
    <w:rsid w:val="009E4AFD"/>
    <w:rsid w:val="009F6EA5"/>
    <w:rsid w:val="00A01144"/>
    <w:rsid w:val="00A027B3"/>
    <w:rsid w:val="00A060FA"/>
    <w:rsid w:val="00A1282E"/>
    <w:rsid w:val="00A13698"/>
    <w:rsid w:val="00A147A5"/>
    <w:rsid w:val="00A1713A"/>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435B"/>
    <w:rsid w:val="00B47372"/>
    <w:rsid w:val="00B47C37"/>
    <w:rsid w:val="00B47E7A"/>
    <w:rsid w:val="00B52FAC"/>
    <w:rsid w:val="00B53469"/>
    <w:rsid w:val="00B53ED4"/>
    <w:rsid w:val="00B60A4A"/>
    <w:rsid w:val="00B64B49"/>
    <w:rsid w:val="00B6525C"/>
    <w:rsid w:val="00B6748B"/>
    <w:rsid w:val="00B7242B"/>
    <w:rsid w:val="00B729B1"/>
    <w:rsid w:val="00B72B90"/>
    <w:rsid w:val="00B80F42"/>
    <w:rsid w:val="00B849E6"/>
    <w:rsid w:val="00B85098"/>
    <w:rsid w:val="00B931A8"/>
    <w:rsid w:val="00B97208"/>
    <w:rsid w:val="00BA2EF7"/>
    <w:rsid w:val="00BA7BE4"/>
    <w:rsid w:val="00BB095C"/>
    <w:rsid w:val="00BB6782"/>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AEB"/>
    <w:rsid w:val="00C13AFE"/>
    <w:rsid w:val="00C22A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55A0"/>
    <w:rsid w:val="00C800FF"/>
    <w:rsid w:val="00C80D62"/>
    <w:rsid w:val="00C8153A"/>
    <w:rsid w:val="00C83297"/>
    <w:rsid w:val="00C83D42"/>
    <w:rsid w:val="00C86B74"/>
    <w:rsid w:val="00C90701"/>
    <w:rsid w:val="00C912D6"/>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2CF4"/>
    <w:rsid w:val="00CF35FF"/>
    <w:rsid w:val="00CF42EC"/>
    <w:rsid w:val="00CF48C8"/>
    <w:rsid w:val="00CF4D07"/>
    <w:rsid w:val="00CF60A2"/>
    <w:rsid w:val="00CF64CF"/>
    <w:rsid w:val="00CF68E3"/>
    <w:rsid w:val="00CF6ABE"/>
    <w:rsid w:val="00D006B3"/>
    <w:rsid w:val="00D01D5D"/>
    <w:rsid w:val="00D01FCD"/>
    <w:rsid w:val="00D02B39"/>
    <w:rsid w:val="00D03611"/>
    <w:rsid w:val="00D04964"/>
    <w:rsid w:val="00D11C55"/>
    <w:rsid w:val="00D14E2F"/>
    <w:rsid w:val="00D16399"/>
    <w:rsid w:val="00D16A2B"/>
    <w:rsid w:val="00D21E6F"/>
    <w:rsid w:val="00D30406"/>
    <w:rsid w:val="00D3086F"/>
    <w:rsid w:val="00D325E4"/>
    <w:rsid w:val="00D33492"/>
    <w:rsid w:val="00D35214"/>
    <w:rsid w:val="00D37F53"/>
    <w:rsid w:val="00D37F5D"/>
    <w:rsid w:val="00D418B1"/>
    <w:rsid w:val="00D4300B"/>
    <w:rsid w:val="00D44E16"/>
    <w:rsid w:val="00D46180"/>
    <w:rsid w:val="00D51359"/>
    <w:rsid w:val="00D51AD4"/>
    <w:rsid w:val="00D52C32"/>
    <w:rsid w:val="00D56550"/>
    <w:rsid w:val="00D60415"/>
    <w:rsid w:val="00D61023"/>
    <w:rsid w:val="00D645FB"/>
    <w:rsid w:val="00D6672C"/>
    <w:rsid w:val="00D70E63"/>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5BD7"/>
    <w:rsid w:val="00E35C81"/>
    <w:rsid w:val="00E364E2"/>
    <w:rsid w:val="00E37E86"/>
    <w:rsid w:val="00E417A3"/>
    <w:rsid w:val="00E42380"/>
    <w:rsid w:val="00E461D0"/>
    <w:rsid w:val="00E50068"/>
    <w:rsid w:val="00E51124"/>
    <w:rsid w:val="00E52873"/>
    <w:rsid w:val="00E61377"/>
    <w:rsid w:val="00E65C57"/>
    <w:rsid w:val="00E676B8"/>
    <w:rsid w:val="00E67D94"/>
    <w:rsid w:val="00E7221B"/>
    <w:rsid w:val="00E73751"/>
    <w:rsid w:val="00E7489F"/>
    <w:rsid w:val="00E75DF2"/>
    <w:rsid w:val="00E80B1A"/>
    <w:rsid w:val="00E84547"/>
    <w:rsid w:val="00E84E02"/>
    <w:rsid w:val="00E85402"/>
    <w:rsid w:val="00E8786E"/>
    <w:rsid w:val="00E922A2"/>
    <w:rsid w:val="00E952E3"/>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7013"/>
    <w:rsid w:val="00EE7F51"/>
    <w:rsid w:val="00EE7FDF"/>
    <w:rsid w:val="00EF2685"/>
    <w:rsid w:val="00EF418F"/>
    <w:rsid w:val="00EF6297"/>
    <w:rsid w:val="00EF64E0"/>
    <w:rsid w:val="00EF7E6F"/>
    <w:rsid w:val="00EF7E7C"/>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574D"/>
    <w:rsid w:val="00F64B83"/>
    <w:rsid w:val="00F65364"/>
    <w:rsid w:val="00F70644"/>
    <w:rsid w:val="00F72B0B"/>
    <w:rsid w:val="00F73E56"/>
    <w:rsid w:val="00F77206"/>
    <w:rsid w:val="00F83BE3"/>
    <w:rsid w:val="00F86EE5"/>
    <w:rsid w:val="00F90211"/>
    <w:rsid w:val="00F907CA"/>
    <w:rsid w:val="00F90861"/>
    <w:rsid w:val="00F9376F"/>
    <w:rsid w:val="00F971D4"/>
    <w:rsid w:val="00FA452F"/>
    <w:rsid w:val="00FA4B61"/>
    <w:rsid w:val="00FB2CBE"/>
    <w:rsid w:val="00FB4CD2"/>
    <w:rsid w:val="00FC076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s://www.lanecc.edu/sustainability/metrics-and-dat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1311-C1A7-F646-940F-DEA84E21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762</Words>
  <Characters>4346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6</cp:revision>
  <cp:lastPrinted>2018-01-09T21:11:00Z</cp:lastPrinted>
  <dcterms:created xsi:type="dcterms:W3CDTF">2017-11-14T22:34:00Z</dcterms:created>
  <dcterms:modified xsi:type="dcterms:W3CDTF">2018-01-09T22:33:00Z</dcterms:modified>
</cp:coreProperties>
</file>