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3DE01828" w:rsidR="005D53C8" w:rsidRPr="00E73751" w:rsidRDefault="00210C33" w:rsidP="004F76EB">
      <w:pPr>
        <w:jc w:val="center"/>
        <w:rPr>
          <w:rFonts w:asciiTheme="minorHAnsi" w:hAnsiTheme="minorHAnsi" w:cs="Gautami"/>
          <w:color w:val="000000" w:themeColor="text1"/>
        </w:rPr>
      </w:pPr>
      <w:r w:rsidRPr="00E73751">
        <w:rPr>
          <w:rFonts w:asciiTheme="minorHAnsi" w:hAnsiTheme="minorHAnsi" w:cs="Gautami"/>
          <w:color w:val="000000" w:themeColor="text1"/>
        </w:rPr>
        <w:t>October 10</w:t>
      </w:r>
      <w:r w:rsidR="00D645FB" w:rsidRPr="00E73751">
        <w:rPr>
          <w:rFonts w:asciiTheme="minorHAnsi" w:hAnsiTheme="minorHAnsi" w:cs="Gautami"/>
          <w:color w:val="000000" w:themeColor="text1"/>
        </w:rPr>
        <w:t>, 2017</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202D5852"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702019">
        <w:rPr>
          <w:rFonts w:asciiTheme="minorHAnsi" w:hAnsiTheme="minorHAnsi" w:cs="Gautami"/>
        </w:rPr>
        <w:t xml:space="preserve">Anna Scott, Brian Kelly, Craig Taylor, </w:t>
      </w:r>
      <w:r w:rsidR="003D0814">
        <w:rPr>
          <w:rFonts w:asciiTheme="minorHAnsi" w:hAnsiTheme="minorHAnsi" w:cs="Gautami"/>
        </w:rPr>
        <w:t>Jennifer Hayward</w:t>
      </w:r>
      <w:r w:rsidR="007D5897">
        <w:rPr>
          <w:rFonts w:asciiTheme="minorHAnsi" w:hAnsiTheme="minorHAnsi" w:cs="Gautami"/>
        </w:rPr>
        <w:t xml:space="preserve">, </w:t>
      </w:r>
      <w:r w:rsidR="00702019">
        <w:rPr>
          <w:rFonts w:asciiTheme="minorHAnsi" w:hAnsiTheme="minorHAnsi" w:cs="Gautami"/>
        </w:rPr>
        <w:t xml:space="preserve">Lee Weidman, Mike Sims, </w:t>
      </w:r>
      <w:r w:rsidR="00DF6754">
        <w:rPr>
          <w:rFonts w:asciiTheme="minorHAnsi" w:hAnsiTheme="minorHAnsi" w:cs="Gautami"/>
        </w:rPr>
        <w:t xml:space="preserve">Paul </w:t>
      </w:r>
      <w:proofErr w:type="spellStart"/>
      <w:r w:rsidR="007357AF">
        <w:rPr>
          <w:rFonts w:asciiTheme="minorHAnsi" w:hAnsiTheme="minorHAnsi" w:cs="Gautami"/>
        </w:rPr>
        <w:t>Ruscher</w:t>
      </w:r>
      <w:proofErr w:type="spellEnd"/>
      <w:r w:rsidR="00702019">
        <w:rPr>
          <w:rFonts w:asciiTheme="minorHAnsi" w:hAnsiTheme="minorHAnsi" w:cs="Gautami"/>
        </w:rPr>
        <w:t>, Vicki Trier</w:t>
      </w:r>
      <w:r w:rsidR="007357AF">
        <w:rPr>
          <w:rFonts w:asciiTheme="minorHAnsi" w:hAnsiTheme="minorHAnsi" w:cs="Gautami"/>
        </w:rPr>
        <w:t>, Bobby Kirkpatrick, Becca Hill</w:t>
      </w:r>
    </w:p>
    <w:p w14:paraId="184E493C" w14:textId="614A0AB9"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r w:rsidR="00431AA6">
        <w:rPr>
          <w:rFonts w:asciiTheme="minorHAnsi" w:hAnsiTheme="minorHAnsi" w:cs="Gautami"/>
        </w:rPr>
        <w:t>/Lee Weidman</w:t>
      </w:r>
    </w:p>
    <w:p w14:paraId="7F43B0B2" w14:textId="0FE1BD32" w:rsidR="0075616A" w:rsidRPr="000671BA" w:rsidRDefault="00F163DE" w:rsidP="0004189B">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p>
    <w:p w14:paraId="2A77E2F9" w14:textId="1D397963" w:rsidR="00E37E86" w:rsidRPr="002B1601"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330D1A03" w14:textId="77777777" w:rsidR="007F531D" w:rsidRDefault="007F531D" w:rsidP="003505C1">
            <w:pPr>
              <w:tabs>
                <w:tab w:val="left" w:pos="2250"/>
              </w:tabs>
              <w:rPr>
                <w:rFonts w:asciiTheme="minorHAnsi" w:hAnsiTheme="minorHAnsi" w:cs="Gautami"/>
              </w:rPr>
            </w:pPr>
          </w:p>
          <w:p w14:paraId="5AADA787" w14:textId="33BE58D7" w:rsidR="00431AA6" w:rsidRDefault="00431AA6" w:rsidP="003505C1">
            <w:pPr>
              <w:tabs>
                <w:tab w:val="left" w:pos="2250"/>
              </w:tabs>
              <w:rPr>
                <w:rFonts w:asciiTheme="minorHAnsi" w:hAnsiTheme="minorHAnsi" w:cs="Gautami"/>
              </w:rPr>
            </w:pPr>
            <w:r>
              <w:rPr>
                <w:rFonts w:asciiTheme="minorHAnsi" w:hAnsiTheme="minorHAnsi" w:cs="Gautami"/>
              </w:rPr>
              <w:t>No changes were requested.</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D30406">
        <w:trPr>
          <w:trHeight w:val="800"/>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3B2BC48" w14:textId="66EF1B5E" w:rsidR="00524CC9" w:rsidRPr="002B1601" w:rsidRDefault="002F2101" w:rsidP="007357AF">
            <w:pPr>
              <w:tabs>
                <w:tab w:val="left" w:pos="2250"/>
              </w:tabs>
              <w:rPr>
                <w:rFonts w:asciiTheme="minorHAnsi" w:hAnsiTheme="minorHAnsi" w:cs="Gautami"/>
              </w:rPr>
            </w:pPr>
            <w:r>
              <w:rPr>
                <w:rFonts w:asciiTheme="minorHAnsi" w:hAnsiTheme="minorHAnsi" w:cs="Gautami"/>
              </w:rPr>
              <w:t xml:space="preserve"> </w:t>
            </w:r>
            <w:r w:rsidR="007357AF">
              <w:rPr>
                <w:rFonts w:asciiTheme="minorHAnsi" w:hAnsiTheme="minorHAnsi" w:cs="Gautami"/>
              </w:rPr>
              <w:t>Paul</w:t>
            </w:r>
            <w:r w:rsidR="007F531D">
              <w:rPr>
                <w:rFonts w:asciiTheme="minorHAnsi" w:hAnsiTheme="minorHAnsi" w:cs="Gautami"/>
              </w:rPr>
              <w:t xml:space="preserve"> moved to approve</w:t>
            </w:r>
            <w:r w:rsidR="00E73751">
              <w:rPr>
                <w:rFonts w:asciiTheme="minorHAnsi" w:hAnsiTheme="minorHAnsi" w:cs="Gautami"/>
              </w:rPr>
              <w:t xml:space="preserve"> with addition of clarification to MacDougall logging item</w:t>
            </w:r>
            <w:r w:rsidR="007F531D">
              <w:rPr>
                <w:rFonts w:asciiTheme="minorHAnsi" w:hAnsiTheme="minorHAnsi" w:cs="Gautami"/>
              </w:rPr>
              <w:t xml:space="preserve">, </w:t>
            </w:r>
            <w:r w:rsidR="007357AF">
              <w:rPr>
                <w:rFonts w:asciiTheme="minorHAnsi" w:hAnsiTheme="minorHAnsi" w:cs="Gautami"/>
              </w:rPr>
              <w:t>Anna</w:t>
            </w:r>
            <w:r w:rsidR="007F531D">
              <w:rPr>
                <w:rFonts w:asciiTheme="minorHAnsi" w:hAnsiTheme="minorHAnsi" w:cs="Gautami"/>
              </w:rPr>
              <w:t xml:space="preserve"> seconded.  Approved unanimously. </w:t>
            </w:r>
          </w:p>
        </w:tc>
      </w:tr>
      <w:tr w:rsidR="00524CC9" w:rsidRPr="002B1601" w14:paraId="6A7C4C65" w14:textId="77777777" w:rsidTr="00D30406">
        <w:trPr>
          <w:trHeight w:val="926"/>
        </w:trPr>
        <w:tc>
          <w:tcPr>
            <w:tcW w:w="2677" w:type="dxa"/>
            <w:vAlign w:val="center"/>
          </w:tcPr>
          <w:p w14:paraId="2A74E547" w14:textId="779C57DE" w:rsidR="00524CC9" w:rsidRPr="002B1601" w:rsidRDefault="00524CC9" w:rsidP="00A61523">
            <w:pPr>
              <w:rPr>
                <w:rFonts w:asciiTheme="minorHAnsi" w:hAnsiTheme="minorHAnsi" w:cs="Gautami"/>
              </w:rPr>
            </w:pPr>
            <w:r w:rsidRPr="002B1601">
              <w:rPr>
                <w:rFonts w:asciiTheme="minorHAnsi" w:hAnsiTheme="minorHAnsi" w:cs="Gautami"/>
              </w:rPr>
              <w:t>Announcements</w:t>
            </w:r>
          </w:p>
        </w:tc>
        <w:tc>
          <w:tcPr>
            <w:tcW w:w="11453" w:type="dxa"/>
            <w:vAlign w:val="center"/>
          </w:tcPr>
          <w:p w14:paraId="515FE55E" w14:textId="77777777" w:rsidR="00E73751" w:rsidRDefault="00E73751" w:rsidP="00175B8B">
            <w:pPr>
              <w:rPr>
                <w:rFonts w:asciiTheme="minorHAnsi" w:hAnsiTheme="minorHAnsi" w:cs="Gautami"/>
              </w:rPr>
            </w:pPr>
          </w:p>
          <w:p w14:paraId="153A944B" w14:textId="6D21918B" w:rsidR="00A027B3" w:rsidRDefault="007357AF" w:rsidP="00175B8B">
            <w:pPr>
              <w:rPr>
                <w:rFonts w:asciiTheme="minorHAnsi" w:hAnsiTheme="minorHAnsi" w:cs="Gautami"/>
              </w:rPr>
            </w:pPr>
            <w:r>
              <w:rPr>
                <w:rFonts w:asciiTheme="minorHAnsi" w:hAnsiTheme="minorHAnsi" w:cs="Gautami"/>
              </w:rPr>
              <w:t>Bobby has been hired by the 4J school district as a substitute teacher’s aide.</w:t>
            </w:r>
          </w:p>
          <w:p w14:paraId="3BD98106" w14:textId="77777777" w:rsidR="007357AF" w:rsidRDefault="007357AF" w:rsidP="00175B8B">
            <w:pPr>
              <w:rPr>
                <w:rFonts w:asciiTheme="minorHAnsi" w:hAnsiTheme="minorHAnsi" w:cs="Gautami"/>
              </w:rPr>
            </w:pPr>
          </w:p>
          <w:p w14:paraId="4B759024" w14:textId="0082E727" w:rsidR="007357AF" w:rsidRDefault="007357AF" w:rsidP="00175B8B">
            <w:pPr>
              <w:rPr>
                <w:rFonts w:asciiTheme="minorHAnsi" w:hAnsiTheme="minorHAnsi" w:cs="Gautami"/>
              </w:rPr>
            </w:pPr>
            <w:r>
              <w:rPr>
                <w:rFonts w:asciiTheme="minorHAnsi" w:hAnsiTheme="minorHAnsi" w:cs="Gautami"/>
              </w:rPr>
              <w:t xml:space="preserve">Deborah has to leave the meeting for a few minutes at 3pm.  Lee agreed to take notes in her absence.  </w:t>
            </w:r>
          </w:p>
          <w:p w14:paraId="38EA7A17" w14:textId="77777777" w:rsidR="007357AF" w:rsidRDefault="007357AF" w:rsidP="00175B8B">
            <w:pPr>
              <w:rPr>
                <w:rFonts w:asciiTheme="minorHAnsi" w:hAnsiTheme="minorHAnsi" w:cs="Gautami"/>
              </w:rPr>
            </w:pPr>
          </w:p>
          <w:p w14:paraId="00CE0A42" w14:textId="240CA02A" w:rsidR="007357AF" w:rsidRDefault="007357AF" w:rsidP="00175B8B">
            <w:pPr>
              <w:rPr>
                <w:rFonts w:asciiTheme="minorHAnsi" w:hAnsiTheme="minorHAnsi" w:cs="Gautami"/>
              </w:rPr>
            </w:pPr>
            <w:r>
              <w:rPr>
                <w:rFonts w:asciiTheme="minorHAnsi" w:hAnsiTheme="minorHAnsi" w:cs="Gautami"/>
              </w:rPr>
              <w:t>Brian and Brett Rowlett attended a Lane County Land Use hearing on the proposed use of the recently clear</w:t>
            </w:r>
            <w:r w:rsidR="00E73751">
              <w:rPr>
                <w:rFonts w:asciiTheme="minorHAnsi" w:hAnsiTheme="minorHAnsi" w:cs="Gautami"/>
              </w:rPr>
              <w:t xml:space="preserve"> </w:t>
            </w:r>
            <w:r>
              <w:rPr>
                <w:rFonts w:asciiTheme="minorHAnsi" w:hAnsiTheme="minorHAnsi" w:cs="Gautami"/>
              </w:rPr>
              <w:t>cut property adjacent to the college.  In order to clear the large area, three separate corporations had to be formed to partner on the project.  All three corporations are owned by the MacDougall brothers.  The hearing was set ov</w:t>
            </w:r>
            <w:r w:rsidR="00E73751">
              <w:rPr>
                <w:rFonts w:asciiTheme="minorHAnsi" w:hAnsiTheme="minorHAnsi" w:cs="Gautami"/>
              </w:rPr>
              <w:t xml:space="preserve">er due to </w:t>
            </w:r>
            <w:proofErr w:type="spellStart"/>
            <w:r w:rsidR="00E73751">
              <w:rPr>
                <w:rFonts w:asciiTheme="minorHAnsi" w:hAnsiTheme="minorHAnsi" w:cs="Gautami"/>
              </w:rPr>
              <w:t>inavailability</w:t>
            </w:r>
            <w:proofErr w:type="spellEnd"/>
            <w:r w:rsidR="00E73751">
              <w:rPr>
                <w:rFonts w:asciiTheme="minorHAnsi" w:hAnsiTheme="minorHAnsi" w:cs="Gautami"/>
              </w:rPr>
              <w:t xml:space="preserve"> of an attorney for the responde</w:t>
            </w:r>
            <w:r w:rsidR="00000C6A">
              <w:rPr>
                <w:rFonts w:asciiTheme="minorHAnsi" w:hAnsiTheme="minorHAnsi" w:cs="Gautami"/>
              </w:rPr>
              <w:t>nt and will be held on October 26 at 9:30am.  He will report back to the council after that date.</w:t>
            </w:r>
          </w:p>
          <w:p w14:paraId="618C9D52" w14:textId="31854C1E" w:rsidR="00A343FD" w:rsidRPr="002B1601" w:rsidRDefault="00A343FD" w:rsidP="007357AF">
            <w:pPr>
              <w:rPr>
                <w:rFonts w:asciiTheme="minorHAnsi" w:hAnsiTheme="minorHAnsi" w:cs="Gautami"/>
              </w:rPr>
            </w:pPr>
          </w:p>
        </w:tc>
      </w:tr>
      <w:tr w:rsidR="006C557B" w:rsidRPr="002B1601" w14:paraId="4391FE5E" w14:textId="77777777" w:rsidTr="00B80F42">
        <w:trPr>
          <w:trHeight w:val="1007"/>
        </w:trPr>
        <w:tc>
          <w:tcPr>
            <w:tcW w:w="2677" w:type="dxa"/>
            <w:vAlign w:val="center"/>
          </w:tcPr>
          <w:p w14:paraId="40BD433D" w14:textId="01A5ABAA" w:rsidR="006C557B" w:rsidRPr="002B1601" w:rsidRDefault="00410D2F" w:rsidP="00EE7F51">
            <w:pPr>
              <w:rPr>
                <w:rFonts w:asciiTheme="minorHAnsi" w:hAnsiTheme="minorHAnsi" w:cs="Gautami"/>
              </w:rPr>
            </w:pPr>
            <w:r>
              <w:rPr>
                <w:rFonts w:asciiTheme="minorHAnsi" w:hAnsiTheme="minorHAnsi" w:cs="Gautami"/>
              </w:rPr>
              <w:t>Membership</w:t>
            </w:r>
            <w:r w:rsidR="00D30406">
              <w:rPr>
                <w:rFonts w:asciiTheme="minorHAnsi" w:hAnsiTheme="minorHAnsi" w:cs="Gautami"/>
              </w:rPr>
              <w:t xml:space="preserve"> </w:t>
            </w:r>
          </w:p>
        </w:tc>
        <w:tc>
          <w:tcPr>
            <w:tcW w:w="11453" w:type="dxa"/>
            <w:vAlign w:val="center"/>
          </w:tcPr>
          <w:p w14:paraId="7D6F05E1" w14:textId="77777777" w:rsidR="00E73751" w:rsidRDefault="00E73751" w:rsidP="00014495">
            <w:pPr>
              <w:pStyle w:val="NoSpacing"/>
              <w:rPr>
                <w:rFonts w:asciiTheme="minorHAnsi" w:hAnsiTheme="minorHAnsi" w:cs="Gautami"/>
              </w:rPr>
            </w:pPr>
          </w:p>
          <w:p w14:paraId="5592DF66" w14:textId="62697568" w:rsidR="00834C02" w:rsidRDefault="000A42A3" w:rsidP="00014495">
            <w:pPr>
              <w:pStyle w:val="NoSpacing"/>
              <w:rPr>
                <w:rFonts w:asciiTheme="minorHAnsi" w:hAnsiTheme="minorHAnsi" w:cs="Gautami"/>
              </w:rPr>
            </w:pPr>
            <w:r>
              <w:rPr>
                <w:rFonts w:asciiTheme="minorHAnsi" w:hAnsiTheme="minorHAnsi" w:cs="Gautami"/>
              </w:rPr>
              <w:t xml:space="preserve">Becca is joining as a new student member.  She is an ASLCC senator.  </w:t>
            </w:r>
            <w:r w:rsidR="00641162">
              <w:rPr>
                <w:rFonts w:asciiTheme="minorHAnsi" w:hAnsiTheme="minorHAnsi" w:cs="Gautami"/>
              </w:rPr>
              <w:t xml:space="preserve">There is still a single faculty opening. </w:t>
            </w:r>
          </w:p>
          <w:p w14:paraId="37C960C4" w14:textId="3031FB58" w:rsidR="009C37B2" w:rsidRPr="002B1601" w:rsidRDefault="009C37B2" w:rsidP="00641162">
            <w:pPr>
              <w:pStyle w:val="NoSpacing"/>
              <w:rPr>
                <w:rFonts w:asciiTheme="minorHAnsi" w:hAnsiTheme="minorHAnsi" w:cs="Gautami"/>
              </w:rPr>
            </w:pPr>
          </w:p>
        </w:tc>
      </w:tr>
      <w:tr w:rsidR="007543CD" w:rsidRPr="002B1601" w14:paraId="67693CF9" w14:textId="77777777" w:rsidTr="00431AA6">
        <w:trPr>
          <w:trHeight w:val="224"/>
        </w:trPr>
        <w:tc>
          <w:tcPr>
            <w:tcW w:w="2677" w:type="dxa"/>
            <w:vAlign w:val="center"/>
          </w:tcPr>
          <w:p w14:paraId="355222E8" w14:textId="1448B81E" w:rsidR="007543CD" w:rsidRDefault="005C16B6" w:rsidP="00EE7F51">
            <w:pPr>
              <w:rPr>
                <w:rFonts w:asciiTheme="minorHAnsi" w:hAnsiTheme="minorHAnsi" w:cs="Gautami"/>
              </w:rPr>
            </w:pPr>
            <w:r>
              <w:rPr>
                <w:rFonts w:asciiTheme="minorHAnsi" w:hAnsiTheme="minorHAnsi" w:cs="Gautami"/>
              </w:rPr>
              <w:t xml:space="preserve">2017-18 Work Plan </w:t>
            </w:r>
          </w:p>
        </w:tc>
        <w:tc>
          <w:tcPr>
            <w:tcW w:w="11453" w:type="dxa"/>
            <w:vAlign w:val="center"/>
          </w:tcPr>
          <w:p w14:paraId="57D1740F" w14:textId="77777777" w:rsidR="00431AA6" w:rsidRDefault="00431AA6" w:rsidP="005C16B6">
            <w:pPr>
              <w:pStyle w:val="NoSpacing"/>
              <w:rPr>
                <w:rFonts w:asciiTheme="minorHAnsi" w:hAnsiTheme="minorHAnsi" w:cs="Gautami"/>
              </w:rPr>
            </w:pPr>
          </w:p>
          <w:p w14:paraId="5C16668F" w14:textId="4EBB590E" w:rsidR="00641162" w:rsidRDefault="000A42A3" w:rsidP="005C16B6">
            <w:pPr>
              <w:pStyle w:val="NoSpacing"/>
              <w:rPr>
                <w:rFonts w:asciiTheme="minorHAnsi" w:hAnsiTheme="minorHAnsi" w:cs="Gautami"/>
              </w:rPr>
            </w:pPr>
            <w:r>
              <w:rPr>
                <w:rFonts w:asciiTheme="minorHAnsi" w:hAnsiTheme="minorHAnsi" w:cs="Gautami"/>
              </w:rPr>
              <w:t xml:space="preserve">Master Plan work has begun and will be a large part of the work this council plans this year.  </w:t>
            </w:r>
            <w:r w:rsidR="00431AA6">
              <w:rPr>
                <w:rFonts w:asciiTheme="minorHAnsi" w:hAnsiTheme="minorHAnsi" w:cs="Gautami"/>
              </w:rPr>
              <w:t xml:space="preserve">There was discussion about other items to add to the Work Plan, including the Food and Beverage Policy.  Mike raised the formation of a </w:t>
            </w:r>
            <w:r w:rsidR="00431AA6">
              <w:rPr>
                <w:rFonts w:asciiTheme="minorHAnsi" w:hAnsiTheme="minorHAnsi" w:cs="Gautami"/>
              </w:rPr>
              <w:lastRenderedPageBreak/>
              <w:t xml:space="preserve">Transportation Study Group and completion of the Climate Action Plan 2.0 as other items to be included. </w:t>
            </w:r>
          </w:p>
          <w:p w14:paraId="2B11DD73" w14:textId="425543CA" w:rsidR="00641162" w:rsidRDefault="00641162" w:rsidP="005C16B6">
            <w:pPr>
              <w:pStyle w:val="NoSpacing"/>
              <w:rPr>
                <w:rFonts w:asciiTheme="minorHAnsi" w:hAnsiTheme="minorHAnsi" w:cs="Gautami"/>
              </w:rPr>
            </w:pPr>
          </w:p>
        </w:tc>
      </w:tr>
      <w:tr w:rsidR="003D7DC4" w:rsidRPr="002B1601" w14:paraId="06073099" w14:textId="77777777" w:rsidTr="00D30406">
        <w:trPr>
          <w:trHeight w:val="899"/>
        </w:trPr>
        <w:tc>
          <w:tcPr>
            <w:tcW w:w="2677" w:type="dxa"/>
            <w:vAlign w:val="center"/>
          </w:tcPr>
          <w:p w14:paraId="26F01441" w14:textId="6166778F" w:rsidR="003D7DC4" w:rsidRPr="00454D60" w:rsidRDefault="007543CD" w:rsidP="007357AF">
            <w:pPr>
              <w:rPr>
                <w:rFonts w:asciiTheme="minorHAnsi" w:hAnsiTheme="minorHAnsi" w:cs="Gautami"/>
              </w:rPr>
            </w:pPr>
            <w:r>
              <w:rPr>
                <w:rFonts w:asciiTheme="minorHAnsi" w:hAnsiTheme="minorHAnsi" w:cs="Gautami"/>
              </w:rPr>
              <w:lastRenderedPageBreak/>
              <w:t>Master Plan</w:t>
            </w:r>
            <w:r w:rsidR="007357AF">
              <w:rPr>
                <w:rFonts w:asciiTheme="minorHAnsi" w:hAnsiTheme="minorHAnsi" w:cs="Gautami"/>
              </w:rPr>
              <w:t xml:space="preserve"> Process Discussion</w:t>
            </w:r>
          </w:p>
        </w:tc>
        <w:tc>
          <w:tcPr>
            <w:tcW w:w="11453" w:type="dxa"/>
            <w:vAlign w:val="center"/>
          </w:tcPr>
          <w:p w14:paraId="274183C6" w14:textId="77777777" w:rsidR="00E73751" w:rsidRDefault="00E73751" w:rsidP="00DB6C5C">
            <w:pPr>
              <w:pStyle w:val="NoSpacing"/>
              <w:rPr>
                <w:rFonts w:asciiTheme="minorHAnsi" w:hAnsiTheme="minorHAnsi" w:cs="Gautami"/>
              </w:rPr>
            </w:pPr>
          </w:p>
          <w:p w14:paraId="60A37434" w14:textId="5876CF8D" w:rsidR="00DB6C5C" w:rsidRDefault="000A42A3" w:rsidP="00DB6C5C">
            <w:pPr>
              <w:pStyle w:val="NoSpacing"/>
              <w:rPr>
                <w:rFonts w:asciiTheme="minorHAnsi" w:hAnsiTheme="minorHAnsi" w:cs="Gautami"/>
              </w:rPr>
            </w:pPr>
            <w:r>
              <w:rPr>
                <w:rFonts w:asciiTheme="minorHAnsi" w:hAnsiTheme="minorHAnsi" w:cs="Gautami"/>
              </w:rPr>
              <w:t xml:space="preserve">Lee has begun detailed planning for the months ahead, and will review the proposal before discussion in this group.  He will meet with Deborah to talk about a Campus Conversation Kit for the Master Plan process.  Lee emphasized that there would be a lot of information gathering happening in the months ahead.  Becca is supportive of forums for direct student engagement.  </w:t>
            </w:r>
            <w:r w:rsidR="00F73E56">
              <w:rPr>
                <w:rFonts w:asciiTheme="minorHAnsi" w:hAnsiTheme="minorHAnsi" w:cs="Gautami"/>
              </w:rPr>
              <w:t xml:space="preserve">Bobby also suggested the Titan Times and </w:t>
            </w:r>
            <w:proofErr w:type="spellStart"/>
            <w:r w:rsidR="00F73E56">
              <w:rPr>
                <w:rFonts w:asciiTheme="minorHAnsi" w:hAnsiTheme="minorHAnsi" w:cs="Gautami"/>
              </w:rPr>
              <w:t>OrgSync</w:t>
            </w:r>
            <w:proofErr w:type="spellEnd"/>
            <w:r w:rsidR="00F73E56">
              <w:rPr>
                <w:rFonts w:asciiTheme="minorHAnsi" w:hAnsiTheme="minorHAnsi" w:cs="Gautami"/>
              </w:rPr>
              <w:t xml:space="preserve"> as possible </w:t>
            </w:r>
            <w:r w:rsidR="009C1B5C">
              <w:rPr>
                <w:rFonts w:asciiTheme="minorHAnsi" w:hAnsiTheme="minorHAnsi" w:cs="Gautami"/>
              </w:rPr>
              <w:t xml:space="preserve">outlets to reach student.  </w:t>
            </w:r>
          </w:p>
          <w:p w14:paraId="622064F6" w14:textId="77777777" w:rsidR="000A42A3" w:rsidRDefault="000A42A3" w:rsidP="00DB6C5C">
            <w:pPr>
              <w:pStyle w:val="NoSpacing"/>
              <w:rPr>
                <w:rFonts w:asciiTheme="minorHAnsi" w:hAnsiTheme="minorHAnsi" w:cs="Gautami"/>
              </w:rPr>
            </w:pPr>
          </w:p>
          <w:p w14:paraId="6F45D9C7" w14:textId="1AEE6713" w:rsidR="000A42A3" w:rsidRDefault="000A42A3" w:rsidP="00DB6C5C">
            <w:pPr>
              <w:pStyle w:val="NoSpacing"/>
              <w:rPr>
                <w:rFonts w:asciiTheme="minorHAnsi" w:hAnsiTheme="minorHAnsi" w:cs="Gautami"/>
              </w:rPr>
            </w:pPr>
            <w:r>
              <w:rPr>
                <w:rFonts w:asciiTheme="minorHAnsi" w:hAnsiTheme="minorHAnsi" w:cs="Gautami"/>
              </w:rPr>
              <w:t xml:space="preserve">Clarification: Facilities Council will </w:t>
            </w:r>
            <w:r w:rsidR="00641162">
              <w:rPr>
                <w:rFonts w:asciiTheme="minorHAnsi" w:hAnsiTheme="minorHAnsi" w:cs="Gautami"/>
              </w:rPr>
              <w:t xml:space="preserve">lead the </w:t>
            </w:r>
            <w:r>
              <w:rPr>
                <w:rFonts w:asciiTheme="minorHAnsi" w:hAnsiTheme="minorHAnsi" w:cs="Gautami"/>
              </w:rPr>
              <w:t xml:space="preserve">Master Plan process and will oversee the work as it progresses. </w:t>
            </w:r>
            <w:r w:rsidR="00641162">
              <w:rPr>
                <w:rFonts w:asciiTheme="minorHAnsi" w:hAnsiTheme="minorHAnsi" w:cs="Gautami"/>
              </w:rPr>
              <w:t xml:space="preserve"> In addition to the work groups that will be formed around specific areas of the plan, the Facilities Council committee will act as an oversight body (similar to the process that was done in Finance Council for creation of the Long-Term Financial Plan.) </w:t>
            </w:r>
            <w:r>
              <w:rPr>
                <w:rFonts w:asciiTheme="minorHAnsi" w:hAnsiTheme="minorHAnsi" w:cs="Gautami"/>
              </w:rPr>
              <w:t xml:space="preserve"> Information will be gathered from multiple constituencies within the college to bring back to the group and inform the process.  </w:t>
            </w:r>
          </w:p>
          <w:p w14:paraId="36029362" w14:textId="1BDCF5C3" w:rsidR="00DB6C5C" w:rsidRPr="00DB6C5C" w:rsidRDefault="00DB6C5C" w:rsidP="007357AF">
            <w:pPr>
              <w:pStyle w:val="NoSpacing"/>
              <w:rPr>
                <w:rFonts w:asciiTheme="minorHAnsi" w:hAnsiTheme="minorHAnsi" w:cs="Gautami"/>
              </w:rPr>
            </w:pPr>
          </w:p>
        </w:tc>
      </w:tr>
      <w:tr w:rsidR="00D14E2F" w:rsidRPr="002B1601" w14:paraId="72C8C1FD" w14:textId="77777777" w:rsidTr="00D30406">
        <w:trPr>
          <w:trHeight w:val="854"/>
        </w:trPr>
        <w:tc>
          <w:tcPr>
            <w:tcW w:w="2677" w:type="dxa"/>
            <w:vAlign w:val="center"/>
          </w:tcPr>
          <w:p w14:paraId="6F0E7608" w14:textId="6EDE213A" w:rsidR="00D14E2F" w:rsidRDefault="00431AA6" w:rsidP="00F2343D">
            <w:pPr>
              <w:rPr>
                <w:rFonts w:asciiTheme="minorHAnsi" w:hAnsiTheme="minorHAnsi" w:cs="Gautami"/>
              </w:rPr>
            </w:pPr>
            <w:r>
              <w:rPr>
                <w:rFonts w:asciiTheme="minorHAnsi" w:hAnsiTheme="minorHAnsi" w:cs="Gautami"/>
              </w:rPr>
              <w:t>Distribution of Literature Policy discussion</w:t>
            </w:r>
          </w:p>
        </w:tc>
        <w:tc>
          <w:tcPr>
            <w:tcW w:w="11453" w:type="dxa"/>
            <w:vAlign w:val="center"/>
          </w:tcPr>
          <w:p w14:paraId="60657012" w14:textId="77777777" w:rsidR="00B53ED4" w:rsidRDefault="00B53ED4" w:rsidP="00FD089E">
            <w:pPr>
              <w:pStyle w:val="NoSpacing"/>
              <w:rPr>
                <w:rFonts w:asciiTheme="minorHAnsi" w:hAnsiTheme="minorHAnsi" w:cs="Gautami"/>
              </w:rPr>
            </w:pPr>
          </w:p>
          <w:p w14:paraId="4594C0FD" w14:textId="77777777" w:rsidR="00431AA6" w:rsidRDefault="00431AA6" w:rsidP="00431AA6">
            <w:pPr>
              <w:rPr>
                <w:rFonts w:ascii="Times New Roman" w:hAnsi="Times New Roman" w:cs="Times New Roman"/>
              </w:rPr>
            </w:pPr>
            <w:r w:rsidRPr="00431AA6">
              <w:rPr>
                <w:rFonts w:ascii="Times New Roman" w:hAnsi="Times New Roman" w:cs="Times New Roman"/>
              </w:rPr>
              <w:t>Mike noted that general tenor of policy was not to discourage the distribution of information but to keep damage to surfaces and visual obstructions to a minimum.</w:t>
            </w:r>
          </w:p>
          <w:p w14:paraId="286305C0" w14:textId="77777777" w:rsidR="00431AA6" w:rsidRPr="00431AA6" w:rsidRDefault="00431AA6" w:rsidP="00431AA6">
            <w:pPr>
              <w:rPr>
                <w:rFonts w:ascii="Times New Roman" w:hAnsi="Times New Roman" w:cs="Times New Roman"/>
              </w:rPr>
            </w:pPr>
          </w:p>
          <w:p w14:paraId="76BC8133" w14:textId="77777777" w:rsidR="00431AA6" w:rsidRDefault="00431AA6" w:rsidP="00431AA6">
            <w:pPr>
              <w:rPr>
                <w:rFonts w:ascii="Times New Roman" w:hAnsi="Times New Roman" w:cs="Times New Roman"/>
              </w:rPr>
            </w:pPr>
            <w:r w:rsidRPr="00431AA6">
              <w:rPr>
                <w:rFonts w:ascii="Times New Roman" w:hAnsi="Times New Roman" w:cs="Times New Roman"/>
              </w:rPr>
              <w:t xml:space="preserve">Anna asked about elections specifications and what the timing requirements were. She also noted that the EWEB power partners were removed and were a casualty to the policy. </w:t>
            </w:r>
          </w:p>
          <w:p w14:paraId="79E061D3" w14:textId="77777777" w:rsidR="00431AA6" w:rsidRPr="00431AA6" w:rsidRDefault="00431AA6" w:rsidP="00431AA6">
            <w:pPr>
              <w:rPr>
                <w:rFonts w:ascii="Times New Roman" w:hAnsi="Times New Roman" w:cs="Times New Roman"/>
              </w:rPr>
            </w:pPr>
          </w:p>
          <w:p w14:paraId="38B572D2" w14:textId="51A5F20C" w:rsidR="00431AA6" w:rsidRDefault="00431AA6" w:rsidP="00431AA6">
            <w:pPr>
              <w:rPr>
                <w:rFonts w:ascii="Times New Roman" w:hAnsi="Times New Roman" w:cs="Times New Roman"/>
              </w:rPr>
            </w:pPr>
            <w:r>
              <w:rPr>
                <w:rFonts w:ascii="Times New Roman" w:hAnsi="Times New Roman" w:cs="Times New Roman"/>
              </w:rPr>
              <w:t>Becc</w:t>
            </w:r>
            <w:r w:rsidRPr="00431AA6">
              <w:rPr>
                <w:rFonts w:ascii="Times New Roman" w:hAnsi="Times New Roman" w:cs="Times New Roman"/>
              </w:rPr>
              <w:t>a and Bobby both weighed in on what they recalled for elections postings restrictions</w:t>
            </w:r>
            <w:r>
              <w:rPr>
                <w:rFonts w:ascii="Times New Roman" w:hAnsi="Times New Roman" w:cs="Times New Roman"/>
              </w:rPr>
              <w:t>.</w:t>
            </w:r>
          </w:p>
          <w:p w14:paraId="66438E79" w14:textId="77777777" w:rsidR="00431AA6" w:rsidRPr="00431AA6" w:rsidRDefault="00431AA6" w:rsidP="00431AA6">
            <w:pPr>
              <w:rPr>
                <w:rFonts w:ascii="Times New Roman" w:hAnsi="Times New Roman" w:cs="Times New Roman"/>
              </w:rPr>
            </w:pPr>
          </w:p>
          <w:p w14:paraId="15E72775" w14:textId="117764E7" w:rsidR="00431AA6" w:rsidRPr="00431AA6" w:rsidRDefault="00431AA6" w:rsidP="00431AA6">
            <w:pPr>
              <w:rPr>
                <w:rFonts w:ascii="Times New Roman" w:hAnsi="Times New Roman" w:cs="Times New Roman"/>
              </w:rPr>
            </w:pPr>
            <w:r w:rsidRPr="00431AA6">
              <w:rPr>
                <w:rFonts w:ascii="Times New Roman" w:hAnsi="Times New Roman" w:cs="Times New Roman"/>
              </w:rPr>
              <w:t>Mike noted that postings in an unapproved area were routinely removed by "anyone</w:t>
            </w:r>
            <w:r>
              <w:rPr>
                <w:rFonts w:ascii="Times New Roman" w:hAnsi="Times New Roman" w:cs="Times New Roman"/>
              </w:rPr>
              <w:t>.</w:t>
            </w:r>
            <w:r w:rsidRPr="00431AA6">
              <w:rPr>
                <w:rFonts w:ascii="Times New Roman" w:hAnsi="Times New Roman" w:cs="Times New Roman"/>
              </w:rPr>
              <w:t xml:space="preserve">" </w:t>
            </w:r>
            <w:r>
              <w:rPr>
                <w:rFonts w:ascii="Times New Roman" w:hAnsi="Times New Roman" w:cs="Times New Roman"/>
              </w:rPr>
              <w:t>H</w:t>
            </w:r>
            <w:r w:rsidRPr="00431AA6">
              <w:rPr>
                <w:rFonts w:ascii="Times New Roman" w:hAnsi="Times New Roman" w:cs="Times New Roman"/>
              </w:rPr>
              <w:t>e questioned that practice</w:t>
            </w:r>
            <w:r>
              <w:rPr>
                <w:rFonts w:ascii="Times New Roman" w:hAnsi="Times New Roman" w:cs="Times New Roman"/>
              </w:rPr>
              <w:t>.</w:t>
            </w:r>
          </w:p>
          <w:p w14:paraId="2C669E47" w14:textId="77777777" w:rsidR="00431AA6" w:rsidRDefault="00431AA6" w:rsidP="00431AA6">
            <w:pPr>
              <w:rPr>
                <w:rFonts w:ascii="Times New Roman" w:hAnsi="Times New Roman" w:cs="Times New Roman"/>
              </w:rPr>
            </w:pPr>
          </w:p>
          <w:p w14:paraId="5FE183E6" w14:textId="4F7D356D" w:rsidR="00431AA6" w:rsidRDefault="00431AA6" w:rsidP="00431AA6">
            <w:pPr>
              <w:rPr>
                <w:rFonts w:ascii="Times New Roman" w:hAnsi="Times New Roman" w:cs="Times New Roman"/>
              </w:rPr>
            </w:pPr>
            <w:r>
              <w:rPr>
                <w:rFonts w:ascii="Times New Roman" w:hAnsi="Times New Roman" w:cs="Times New Roman"/>
              </w:rPr>
              <w:t>Council</w:t>
            </w:r>
            <w:r w:rsidRPr="00431AA6">
              <w:rPr>
                <w:rFonts w:ascii="Times New Roman" w:hAnsi="Times New Roman" w:cs="Times New Roman"/>
              </w:rPr>
              <w:t xml:space="preserve"> agreed that add</w:t>
            </w:r>
            <w:r>
              <w:rPr>
                <w:rFonts w:ascii="Times New Roman" w:hAnsi="Times New Roman" w:cs="Times New Roman"/>
              </w:rPr>
              <w:t>i</w:t>
            </w:r>
            <w:r w:rsidRPr="00431AA6">
              <w:rPr>
                <w:rFonts w:ascii="Times New Roman" w:hAnsi="Times New Roman" w:cs="Times New Roman"/>
              </w:rPr>
              <w:t>tional posting areas would be a good option</w:t>
            </w:r>
            <w:r>
              <w:rPr>
                <w:rFonts w:ascii="Times New Roman" w:hAnsi="Times New Roman" w:cs="Times New Roman"/>
              </w:rPr>
              <w:t xml:space="preserve">. </w:t>
            </w:r>
          </w:p>
          <w:p w14:paraId="5E95D726" w14:textId="77777777" w:rsidR="00431AA6" w:rsidRPr="00431AA6" w:rsidRDefault="00431AA6" w:rsidP="00431AA6">
            <w:pPr>
              <w:rPr>
                <w:rFonts w:ascii="Times New Roman" w:hAnsi="Times New Roman" w:cs="Times New Roman"/>
              </w:rPr>
            </w:pPr>
          </w:p>
          <w:p w14:paraId="698E0AEF" w14:textId="77D2D1A5" w:rsidR="00431AA6" w:rsidRDefault="00431AA6" w:rsidP="00431AA6">
            <w:pPr>
              <w:rPr>
                <w:rFonts w:ascii="Times New Roman" w:hAnsi="Times New Roman" w:cs="Times New Roman"/>
              </w:rPr>
            </w:pPr>
            <w:r w:rsidRPr="00431AA6">
              <w:rPr>
                <w:rFonts w:ascii="Times New Roman" w:hAnsi="Times New Roman" w:cs="Times New Roman"/>
              </w:rPr>
              <w:t xml:space="preserve">Mike asked how the policy is made public and Bobby noted that his group would inform students of the policy when they were stamped with a date. </w:t>
            </w:r>
          </w:p>
          <w:p w14:paraId="6DC1AE8F" w14:textId="77777777" w:rsidR="00431AA6" w:rsidRPr="00431AA6" w:rsidRDefault="00431AA6" w:rsidP="00431AA6">
            <w:pPr>
              <w:rPr>
                <w:rFonts w:ascii="Times New Roman" w:hAnsi="Times New Roman" w:cs="Times New Roman"/>
              </w:rPr>
            </w:pPr>
          </w:p>
          <w:p w14:paraId="094660BF" w14:textId="3A529B76" w:rsidR="00431AA6" w:rsidRPr="00431AA6" w:rsidRDefault="00431AA6" w:rsidP="00431AA6">
            <w:pPr>
              <w:rPr>
                <w:rFonts w:ascii="Times New Roman" w:hAnsi="Times New Roman" w:cs="Times New Roman"/>
              </w:rPr>
            </w:pPr>
            <w:r w:rsidRPr="00431AA6">
              <w:rPr>
                <w:rFonts w:ascii="Times New Roman" w:hAnsi="Times New Roman" w:cs="Times New Roman"/>
              </w:rPr>
              <w:t xml:space="preserve">Brian made the suggestion that a refreshed policy would be a good idea and that publicizing the policy along with the announcement that new posting spaces had been made available would be a good combination. </w:t>
            </w:r>
          </w:p>
          <w:p w14:paraId="18D30739" w14:textId="1D4DCD8A" w:rsidR="00B53ED4" w:rsidRDefault="00B53ED4" w:rsidP="00431AA6">
            <w:pPr>
              <w:rPr>
                <w:rFonts w:asciiTheme="minorHAnsi" w:hAnsiTheme="minorHAnsi" w:cs="Gautami"/>
              </w:rPr>
            </w:pPr>
          </w:p>
        </w:tc>
      </w:tr>
      <w:tr w:rsidR="00431AA6" w:rsidRPr="002B1601" w14:paraId="3E7F0D17" w14:textId="77777777" w:rsidTr="00D30406">
        <w:trPr>
          <w:trHeight w:val="854"/>
        </w:trPr>
        <w:tc>
          <w:tcPr>
            <w:tcW w:w="2677" w:type="dxa"/>
            <w:vAlign w:val="center"/>
          </w:tcPr>
          <w:p w14:paraId="7BD2BDCB" w14:textId="2B25F456" w:rsidR="00431AA6" w:rsidRDefault="00431AA6" w:rsidP="00F2343D">
            <w:pPr>
              <w:rPr>
                <w:rFonts w:asciiTheme="minorHAnsi" w:hAnsiTheme="minorHAnsi" w:cs="Gautami"/>
              </w:rPr>
            </w:pPr>
            <w:r>
              <w:rPr>
                <w:rFonts w:asciiTheme="minorHAnsi" w:hAnsiTheme="minorHAnsi" w:cs="Gautami"/>
              </w:rPr>
              <w:t>Transportation Study Group</w:t>
            </w:r>
          </w:p>
        </w:tc>
        <w:tc>
          <w:tcPr>
            <w:tcW w:w="11453" w:type="dxa"/>
            <w:vAlign w:val="center"/>
          </w:tcPr>
          <w:p w14:paraId="4258607F" w14:textId="4772E987" w:rsidR="00431AA6" w:rsidRPr="00431AA6" w:rsidRDefault="00431AA6" w:rsidP="00431AA6">
            <w:pPr>
              <w:rPr>
                <w:rFonts w:ascii="Times New Roman" w:hAnsi="Times New Roman" w:cs="Times New Roman"/>
              </w:rPr>
            </w:pPr>
            <w:r w:rsidRPr="00431AA6">
              <w:rPr>
                <w:rFonts w:ascii="Times New Roman" w:hAnsi="Times New Roman" w:cs="Times New Roman"/>
              </w:rPr>
              <w:t xml:space="preserve">Mike brought up the transportation study group and </w:t>
            </w:r>
            <w:r>
              <w:rPr>
                <w:rFonts w:ascii="Times New Roman" w:hAnsi="Times New Roman" w:cs="Times New Roman"/>
              </w:rPr>
              <w:t xml:space="preserve">noted </w:t>
            </w:r>
            <w:r w:rsidRPr="00431AA6">
              <w:rPr>
                <w:rFonts w:ascii="Times New Roman" w:hAnsi="Times New Roman" w:cs="Times New Roman"/>
              </w:rPr>
              <w:t xml:space="preserve">that progress has been elusive.  </w:t>
            </w:r>
            <w:r>
              <w:rPr>
                <w:rFonts w:ascii="Times New Roman" w:hAnsi="Times New Roman" w:cs="Times New Roman"/>
              </w:rPr>
              <w:t>H</w:t>
            </w:r>
            <w:r w:rsidRPr="00431AA6">
              <w:rPr>
                <w:rFonts w:ascii="Times New Roman" w:hAnsi="Times New Roman" w:cs="Times New Roman"/>
              </w:rPr>
              <w:t>e suggested a new community</w:t>
            </w:r>
            <w:r>
              <w:rPr>
                <w:rFonts w:ascii="Times New Roman" w:hAnsi="Times New Roman" w:cs="Times New Roman"/>
              </w:rPr>
              <w:t>-</w:t>
            </w:r>
            <w:r w:rsidRPr="00431AA6">
              <w:rPr>
                <w:rFonts w:ascii="Times New Roman" w:hAnsi="Times New Roman" w:cs="Times New Roman"/>
              </w:rPr>
              <w:t>based committee to re-establish priorities.</w:t>
            </w:r>
            <w:r>
              <w:rPr>
                <w:rFonts w:ascii="Times New Roman" w:hAnsi="Times New Roman" w:cs="Times New Roman"/>
              </w:rPr>
              <w:t xml:space="preserve">  </w:t>
            </w:r>
            <w:r w:rsidRPr="00431AA6">
              <w:rPr>
                <w:rFonts w:ascii="Times New Roman" w:hAnsi="Times New Roman" w:cs="Times New Roman"/>
              </w:rPr>
              <w:t xml:space="preserve">He noted that transportation is responsible for the majority of the Colleges greenhouse gas emissions footprint. Bobby noted the financial value of public transportation. </w:t>
            </w:r>
          </w:p>
          <w:p w14:paraId="537AAE58" w14:textId="77777777" w:rsidR="00431AA6" w:rsidRPr="00431AA6" w:rsidRDefault="00431AA6" w:rsidP="00431AA6">
            <w:pPr>
              <w:rPr>
                <w:rFonts w:ascii="Times New Roman" w:hAnsi="Times New Roman" w:cs="Times New Roman"/>
              </w:rPr>
            </w:pPr>
            <w:r w:rsidRPr="00431AA6">
              <w:rPr>
                <w:rFonts w:ascii="Times New Roman" w:hAnsi="Times New Roman" w:cs="Times New Roman"/>
              </w:rPr>
              <w:t xml:space="preserve">Vicki asked if a survey had been completed to determine the support for additional focus on public transportation or electric charging stations. </w:t>
            </w:r>
          </w:p>
          <w:p w14:paraId="1E75BB15" w14:textId="77777777" w:rsidR="00431AA6" w:rsidRDefault="00431AA6" w:rsidP="00431AA6">
            <w:pPr>
              <w:rPr>
                <w:rFonts w:ascii="Times New Roman" w:hAnsi="Times New Roman" w:cs="Times New Roman"/>
              </w:rPr>
            </w:pPr>
          </w:p>
          <w:p w14:paraId="247F4761" w14:textId="77777777" w:rsidR="00431AA6" w:rsidRPr="00431AA6" w:rsidRDefault="00431AA6" w:rsidP="00431AA6">
            <w:pPr>
              <w:rPr>
                <w:rFonts w:ascii="Times New Roman" w:hAnsi="Times New Roman" w:cs="Times New Roman"/>
              </w:rPr>
            </w:pPr>
            <w:r w:rsidRPr="00431AA6">
              <w:rPr>
                <w:rFonts w:ascii="Times New Roman" w:hAnsi="Times New Roman" w:cs="Times New Roman"/>
              </w:rPr>
              <w:t xml:space="preserve">Several comments were made about increased production of electric vehicles and that the supply increase might drive the need for additional charging options. </w:t>
            </w:r>
          </w:p>
          <w:p w14:paraId="2596E2B5" w14:textId="77777777" w:rsidR="00431AA6" w:rsidRDefault="00431AA6" w:rsidP="00431AA6">
            <w:pPr>
              <w:rPr>
                <w:rFonts w:ascii="Times New Roman" w:hAnsi="Times New Roman" w:cs="Times New Roman"/>
              </w:rPr>
            </w:pPr>
          </w:p>
          <w:p w14:paraId="41E20CCF" w14:textId="77777777" w:rsidR="00431AA6" w:rsidRPr="00431AA6" w:rsidRDefault="00431AA6" w:rsidP="00431AA6">
            <w:pPr>
              <w:rPr>
                <w:rFonts w:ascii="Times New Roman" w:hAnsi="Times New Roman" w:cs="Times New Roman"/>
              </w:rPr>
            </w:pPr>
            <w:r w:rsidRPr="00431AA6">
              <w:rPr>
                <w:rFonts w:ascii="Times New Roman" w:hAnsi="Times New Roman" w:cs="Times New Roman"/>
              </w:rPr>
              <w:t xml:space="preserve">Anna noted that the last transportation study identified a campus wide desire for students and staff to have the opportunity to help develop a better transportation plan. </w:t>
            </w:r>
          </w:p>
          <w:p w14:paraId="69BD7042" w14:textId="77777777" w:rsidR="00431AA6" w:rsidRDefault="00431AA6" w:rsidP="00431AA6">
            <w:pPr>
              <w:rPr>
                <w:rFonts w:ascii="Times New Roman" w:hAnsi="Times New Roman" w:cs="Times New Roman"/>
              </w:rPr>
            </w:pPr>
          </w:p>
          <w:p w14:paraId="1812405C" w14:textId="2883F792" w:rsidR="00431AA6" w:rsidRPr="00431AA6" w:rsidRDefault="00431AA6" w:rsidP="00431AA6">
            <w:pPr>
              <w:rPr>
                <w:rFonts w:ascii="Times New Roman" w:hAnsi="Times New Roman" w:cs="Times New Roman"/>
              </w:rPr>
            </w:pPr>
            <w:r w:rsidRPr="00431AA6">
              <w:rPr>
                <w:rFonts w:ascii="Times New Roman" w:hAnsi="Times New Roman" w:cs="Times New Roman"/>
              </w:rPr>
              <w:t>Mike noted that those comments and input helped develop the bike storage area.</w:t>
            </w:r>
          </w:p>
          <w:p w14:paraId="5EC81FF6" w14:textId="77777777" w:rsidR="00431AA6" w:rsidRDefault="00431AA6" w:rsidP="007357AF">
            <w:pPr>
              <w:pStyle w:val="NoSpacing"/>
              <w:rPr>
                <w:rFonts w:asciiTheme="minorHAnsi" w:hAnsiTheme="minorHAnsi" w:cs="Gautami"/>
              </w:rPr>
            </w:pPr>
          </w:p>
        </w:tc>
      </w:tr>
      <w:tr w:rsidR="00D14E2F" w:rsidRPr="002B1601" w14:paraId="222E42E8" w14:textId="77777777" w:rsidTr="00D30406">
        <w:trPr>
          <w:trHeight w:val="854"/>
        </w:trPr>
        <w:tc>
          <w:tcPr>
            <w:tcW w:w="2677" w:type="dxa"/>
            <w:vAlign w:val="center"/>
          </w:tcPr>
          <w:p w14:paraId="3A6A8DCB" w14:textId="356BA6A5" w:rsidR="00D14E2F" w:rsidRDefault="000A42A3" w:rsidP="00F2343D">
            <w:pPr>
              <w:rPr>
                <w:rFonts w:asciiTheme="minorHAnsi" w:hAnsiTheme="minorHAnsi" w:cs="Gautami"/>
              </w:rPr>
            </w:pPr>
            <w:r>
              <w:rPr>
                <w:rFonts w:asciiTheme="minorHAnsi" w:hAnsiTheme="minorHAnsi" w:cs="Gautami"/>
              </w:rPr>
              <w:lastRenderedPageBreak/>
              <w:t>Building 18 update</w:t>
            </w:r>
          </w:p>
        </w:tc>
        <w:tc>
          <w:tcPr>
            <w:tcW w:w="11453" w:type="dxa"/>
            <w:vAlign w:val="center"/>
          </w:tcPr>
          <w:p w14:paraId="79C3B5B4" w14:textId="77777777" w:rsidR="00431AA6" w:rsidRDefault="00431AA6" w:rsidP="00431AA6">
            <w:pPr>
              <w:rPr>
                <w:rFonts w:ascii="Times New Roman" w:hAnsi="Times New Roman" w:cs="Times New Roman"/>
              </w:rPr>
            </w:pPr>
          </w:p>
          <w:p w14:paraId="280FD1CA" w14:textId="629AA21D" w:rsidR="00431AA6" w:rsidRDefault="00431AA6" w:rsidP="00431AA6">
            <w:pPr>
              <w:rPr>
                <w:rFonts w:ascii="Times New Roman" w:hAnsi="Times New Roman" w:cs="Times New Roman"/>
              </w:rPr>
            </w:pPr>
            <w:r>
              <w:rPr>
                <w:rFonts w:ascii="Times New Roman" w:hAnsi="Times New Roman" w:cs="Times New Roman"/>
              </w:rPr>
              <w:t>Lee provided a </w:t>
            </w:r>
            <w:r w:rsidRPr="00431AA6">
              <w:rPr>
                <w:rFonts w:ascii="Times New Roman" w:hAnsi="Times New Roman" w:cs="Times New Roman"/>
              </w:rPr>
              <w:t>description of the progress on building 18.</w:t>
            </w:r>
          </w:p>
          <w:p w14:paraId="641EC442" w14:textId="77777777" w:rsidR="00431AA6" w:rsidRPr="00431AA6" w:rsidRDefault="00431AA6" w:rsidP="00431AA6">
            <w:pPr>
              <w:rPr>
                <w:rFonts w:ascii="Times New Roman" w:hAnsi="Times New Roman" w:cs="Times New Roman"/>
              </w:rPr>
            </w:pPr>
          </w:p>
          <w:p w14:paraId="69EB0FA2" w14:textId="45620639" w:rsidR="00DE0C0E" w:rsidRDefault="00431AA6" w:rsidP="00431AA6">
            <w:pPr>
              <w:rPr>
                <w:rFonts w:ascii="Times New Roman" w:hAnsi="Times New Roman" w:cs="Times New Roman"/>
              </w:rPr>
            </w:pPr>
            <w:r w:rsidRPr="00431AA6">
              <w:rPr>
                <w:rFonts w:ascii="Times New Roman" w:hAnsi="Times New Roman" w:cs="Times New Roman"/>
              </w:rPr>
              <w:t xml:space="preserve">Mike asked if contractors lay-down area for building 18 would be re mediated with better landscape.  Jennifer </w:t>
            </w:r>
            <w:r w:rsidR="00000C6A">
              <w:rPr>
                <w:rFonts w:ascii="Times New Roman" w:hAnsi="Times New Roman" w:cs="Times New Roman"/>
              </w:rPr>
              <w:t>said it would not.</w:t>
            </w:r>
          </w:p>
          <w:p w14:paraId="24CE876E" w14:textId="6E4BB852" w:rsidR="00431AA6" w:rsidRDefault="00431AA6" w:rsidP="00431AA6">
            <w:pPr>
              <w:rPr>
                <w:rFonts w:asciiTheme="minorHAnsi" w:hAnsiTheme="minorHAnsi" w:cs="Gautami"/>
              </w:rPr>
            </w:pPr>
          </w:p>
        </w:tc>
      </w:tr>
      <w:tr w:rsidR="00865C41" w:rsidRPr="002B1601" w14:paraId="20B38850" w14:textId="77777777" w:rsidTr="00D30406">
        <w:trPr>
          <w:trHeight w:val="260"/>
        </w:trPr>
        <w:tc>
          <w:tcPr>
            <w:tcW w:w="2677" w:type="dxa"/>
            <w:vAlign w:val="center"/>
          </w:tcPr>
          <w:p w14:paraId="563A906B" w14:textId="3508F672" w:rsidR="00865C41" w:rsidRPr="002B1601" w:rsidRDefault="00865C41"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12A3D518" w:rsidR="00865C41" w:rsidRPr="002B1601" w:rsidRDefault="007357AF" w:rsidP="001924B2">
            <w:pPr>
              <w:pStyle w:val="NoSpacing"/>
              <w:rPr>
                <w:rFonts w:asciiTheme="minorHAnsi" w:hAnsiTheme="minorHAnsi" w:cs="Gautami"/>
              </w:rPr>
            </w:pPr>
            <w:r>
              <w:rPr>
                <w:rFonts w:asciiTheme="minorHAnsi" w:hAnsiTheme="minorHAnsi" w:cs="Gautami"/>
                <w:b/>
              </w:rPr>
              <w:t>October 24</w:t>
            </w:r>
            <w:r w:rsidR="00865C41" w:rsidRPr="002B1601">
              <w:rPr>
                <w:rFonts w:asciiTheme="minorHAnsi" w:hAnsiTheme="minorHAnsi" w:cs="Gautami"/>
                <w:b/>
              </w:rPr>
              <w:t>, 2:30 to 4:30 in LCC 07/212K</w:t>
            </w:r>
            <w:r w:rsidR="006D73D8">
              <w:rPr>
                <w:rFonts w:asciiTheme="minorHAnsi" w:hAnsiTheme="minorHAnsi" w:cs="Gautami"/>
                <w:b/>
              </w:rPr>
              <w:t xml:space="preserve"> </w:t>
            </w:r>
          </w:p>
        </w:tc>
      </w:tr>
    </w:tbl>
    <w:p w14:paraId="51B646AC" w14:textId="77777777" w:rsidR="00CA17ED" w:rsidRPr="002B1601" w:rsidRDefault="00CA17ED" w:rsidP="000F1665">
      <w:pPr>
        <w:rPr>
          <w:rFonts w:asciiTheme="minorHAnsi" w:hAnsiTheme="minorHAnsi"/>
        </w:rPr>
      </w:pPr>
      <w:bookmarkStart w:id="0" w:name="_GoBack"/>
      <w:bookmarkEnd w:id="0"/>
    </w:p>
    <w:sectPr w:rsidR="00CA17ED" w:rsidRPr="002B1601"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0811" w14:textId="77777777" w:rsidR="00623A67" w:rsidRDefault="00623A67">
      <w:r>
        <w:separator/>
      </w:r>
    </w:p>
  </w:endnote>
  <w:endnote w:type="continuationSeparator" w:id="0">
    <w:p w14:paraId="122B09AA" w14:textId="77777777" w:rsidR="00623A67" w:rsidRDefault="0062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47E5D" w14:textId="77777777" w:rsidR="00623A67" w:rsidRDefault="00623A67">
      <w:r>
        <w:separator/>
      </w:r>
    </w:p>
  </w:footnote>
  <w:footnote w:type="continuationSeparator" w:id="0">
    <w:p w14:paraId="3F159444" w14:textId="77777777" w:rsidR="00623A67" w:rsidRDefault="00623A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
  </w:num>
  <w:num w:numId="6">
    <w:abstractNumId w:val="9"/>
  </w:num>
  <w:num w:numId="7">
    <w:abstractNumId w:val="7"/>
  </w:num>
  <w:num w:numId="8">
    <w:abstractNumId w:val="6"/>
  </w:num>
  <w:num w:numId="9">
    <w:abstractNumId w:val="3"/>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DD0"/>
    <w:rsid w:val="0004439E"/>
    <w:rsid w:val="00045635"/>
    <w:rsid w:val="00046AB9"/>
    <w:rsid w:val="0004797E"/>
    <w:rsid w:val="000522BA"/>
    <w:rsid w:val="000538C2"/>
    <w:rsid w:val="00057642"/>
    <w:rsid w:val="00061E82"/>
    <w:rsid w:val="00064756"/>
    <w:rsid w:val="00065CB2"/>
    <w:rsid w:val="000671BA"/>
    <w:rsid w:val="00077295"/>
    <w:rsid w:val="00080DA2"/>
    <w:rsid w:val="00082BCF"/>
    <w:rsid w:val="00082C0C"/>
    <w:rsid w:val="000849CC"/>
    <w:rsid w:val="00085A4B"/>
    <w:rsid w:val="0009000C"/>
    <w:rsid w:val="00094A3C"/>
    <w:rsid w:val="00094FE3"/>
    <w:rsid w:val="00095C69"/>
    <w:rsid w:val="000A209A"/>
    <w:rsid w:val="000A42A3"/>
    <w:rsid w:val="000B04C8"/>
    <w:rsid w:val="000B4BCB"/>
    <w:rsid w:val="000C568E"/>
    <w:rsid w:val="000C62F0"/>
    <w:rsid w:val="000C6D35"/>
    <w:rsid w:val="000D2E04"/>
    <w:rsid w:val="000D37D7"/>
    <w:rsid w:val="000D7244"/>
    <w:rsid w:val="000E173D"/>
    <w:rsid w:val="000E5BA1"/>
    <w:rsid w:val="000E6139"/>
    <w:rsid w:val="000F1665"/>
    <w:rsid w:val="00102B6A"/>
    <w:rsid w:val="00104C35"/>
    <w:rsid w:val="001073EA"/>
    <w:rsid w:val="001129F7"/>
    <w:rsid w:val="00113F97"/>
    <w:rsid w:val="00117844"/>
    <w:rsid w:val="00117AD8"/>
    <w:rsid w:val="00120123"/>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80743"/>
    <w:rsid w:val="001924B2"/>
    <w:rsid w:val="00193A32"/>
    <w:rsid w:val="00194870"/>
    <w:rsid w:val="00195060"/>
    <w:rsid w:val="001966D2"/>
    <w:rsid w:val="00196E9F"/>
    <w:rsid w:val="00197DC0"/>
    <w:rsid w:val="001A0A3E"/>
    <w:rsid w:val="001A0B26"/>
    <w:rsid w:val="001A2C1D"/>
    <w:rsid w:val="001A3BBF"/>
    <w:rsid w:val="001A52FD"/>
    <w:rsid w:val="001A7480"/>
    <w:rsid w:val="001B1550"/>
    <w:rsid w:val="001B2774"/>
    <w:rsid w:val="001B2AE0"/>
    <w:rsid w:val="001C1E9A"/>
    <w:rsid w:val="001D1E77"/>
    <w:rsid w:val="001D270C"/>
    <w:rsid w:val="001D584B"/>
    <w:rsid w:val="001E2689"/>
    <w:rsid w:val="001E4435"/>
    <w:rsid w:val="001E5146"/>
    <w:rsid w:val="001F0063"/>
    <w:rsid w:val="001F1D67"/>
    <w:rsid w:val="001F2C5A"/>
    <w:rsid w:val="001F60D5"/>
    <w:rsid w:val="001F7E19"/>
    <w:rsid w:val="00200B9A"/>
    <w:rsid w:val="00201C9F"/>
    <w:rsid w:val="00203BF1"/>
    <w:rsid w:val="0020487C"/>
    <w:rsid w:val="00205D84"/>
    <w:rsid w:val="002078A7"/>
    <w:rsid w:val="00210C33"/>
    <w:rsid w:val="00210F95"/>
    <w:rsid w:val="00211167"/>
    <w:rsid w:val="00211B0D"/>
    <w:rsid w:val="00212821"/>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806D1"/>
    <w:rsid w:val="002807C5"/>
    <w:rsid w:val="00286DCF"/>
    <w:rsid w:val="00292B4C"/>
    <w:rsid w:val="00294529"/>
    <w:rsid w:val="00295890"/>
    <w:rsid w:val="0029617D"/>
    <w:rsid w:val="00296874"/>
    <w:rsid w:val="002A08F9"/>
    <w:rsid w:val="002A1558"/>
    <w:rsid w:val="002A23A6"/>
    <w:rsid w:val="002A2F50"/>
    <w:rsid w:val="002A45C1"/>
    <w:rsid w:val="002B111C"/>
    <w:rsid w:val="002B1601"/>
    <w:rsid w:val="002B1C01"/>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A50"/>
    <w:rsid w:val="00326F22"/>
    <w:rsid w:val="00333A20"/>
    <w:rsid w:val="00333BD2"/>
    <w:rsid w:val="00344700"/>
    <w:rsid w:val="00345363"/>
    <w:rsid w:val="003505C1"/>
    <w:rsid w:val="00351F82"/>
    <w:rsid w:val="00354050"/>
    <w:rsid w:val="00355E2B"/>
    <w:rsid w:val="00374CC9"/>
    <w:rsid w:val="00375A89"/>
    <w:rsid w:val="00381726"/>
    <w:rsid w:val="00381A78"/>
    <w:rsid w:val="0038338E"/>
    <w:rsid w:val="00384074"/>
    <w:rsid w:val="00386434"/>
    <w:rsid w:val="0038691C"/>
    <w:rsid w:val="00387C39"/>
    <w:rsid w:val="0039237D"/>
    <w:rsid w:val="00393665"/>
    <w:rsid w:val="003946F6"/>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335B"/>
    <w:rsid w:val="003F351C"/>
    <w:rsid w:val="003F5665"/>
    <w:rsid w:val="00401434"/>
    <w:rsid w:val="00402C30"/>
    <w:rsid w:val="00403E2A"/>
    <w:rsid w:val="004053D8"/>
    <w:rsid w:val="00410D2F"/>
    <w:rsid w:val="004145A1"/>
    <w:rsid w:val="00415065"/>
    <w:rsid w:val="00417DE6"/>
    <w:rsid w:val="0042040E"/>
    <w:rsid w:val="00427F45"/>
    <w:rsid w:val="004311D7"/>
    <w:rsid w:val="00431AA6"/>
    <w:rsid w:val="00431FC9"/>
    <w:rsid w:val="00432367"/>
    <w:rsid w:val="00434F8E"/>
    <w:rsid w:val="004354CD"/>
    <w:rsid w:val="00435DC6"/>
    <w:rsid w:val="00437AF5"/>
    <w:rsid w:val="00443A16"/>
    <w:rsid w:val="004516D1"/>
    <w:rsid w:val="00452BCF"/>
    <w:rsid w:val="00453B0F"/>
    <w:rsid w:val="00454D60"/>
    <w:rsid w:val="00457502"/>
    <w:rsid w:val="004618EB"/>
    <w:rsid w:val="00462ECB"/>
    <w:rsid w:val="0046303A"/>
    <w:rsid w:val="00463383"/>
    <w:rsid w:val="0047013B"/>
    <w:rsid w:val="00473735"/>
    <w:rsid w:val="004800BD"/>
    <w:rsid w:val="00480B51"/>
    <w:rsid w:val="00481104"/>
    <w:rsid w:val="00481BFB"/>
    <w:rsid w:val="00482F38"/>
    <w:rsid w:val="00483361"/>
    <w:rsid w:val="004840D5"/>
    <w:rsid w:val="00485009"/>
    <w:rsid w:val="0049177A"/>
    <w:rsid w:val="00491814"/>
    <w:rsid w:val="00492018"/>
    <w:rsid w:val="00493F64"/>
    <w:rsid w:val="00496CE1"/>
    <w:rsid w:val="004A021E"/>
    <w:rsid w:val="004A4EBD"/>
    <w:rsid w:val="004A6261"/>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8A8"/>
    <w:rsid w:val="005E284A"/>
    <w:rsid w:val="005E5109"/>
    <w:rsid w:val="005E7D57"/>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3692"/>
    <w:rsid w:val="006979A9"/>
    <w:rsid w:val="006A1339"/>
    <w:rsid w:val="006A38ED"/>
    <w:rsid w:val="006A4686"/>
    <w:rsid w:val="006A59B0"/>
    <w:rsid w:val="006A60E4"/>
    <w:rsid w:val="006A6CBD"/>
    <w:rsid w:val="006B010E"/>
    <w:rsid w:val="006B05B2"/>
    <w:rsid w:val="006B0CA7"/>
    <w:rsid w:val="006B272E"/>
    <w:rsid w:val="006B4D93"/>
    <w:rsid w:val="006B4DF8"/>
    <w:rsid w:val="006B5130"/>
    <w:rsid w:val="006C1FDA"/>
    <w:rsid w:val="006C3D29"/>
    <w:rsid w:val="006C4FFE"/>
    <w:rsid w:val="006C557B"/>
    <w:rsid w:val="006D43DD"/>
    <w:rsid w:val="006D6A52"/>
    <w:rsid w:val="006D73D8"/>
    <w:rsid w:val="006F0121"/>
    <w:rsid w:val="006F7D71"/>
    <w:rsid w:val="00702019"/>
    <w:rsid w:val="0071071E"/>
    <w:rsid w:val="007126A3"/>
    <w:rsid w:val="007129C1"/>
    <w:rsid w:val="007153A7"/>
    <w:rsid w:val="0072148F"/>
    <w:rsid w:val="0072209B"/>
    <w:rsid w:val="007230D1"/>
    <w:rsid w:val="007231FE"/>
    <w:rsid w:val="00726D61"/>
    <w:rsid w:val="007274CC"/>
    <w:rsid w:val="00727C56"/>
    <w:rsid w:val="00732F64"/>
    <w:rsid w:val="0073310B"/>
    <w:rsid w:val="00735149"/>
    <w:rsid w:val="007357AF"/>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71550"/>
    <w:rsid w:val="00773576"/>
    <w:rsid w:val="007747AB"/>
    <w:rsid w:val="007820D5"/>
    <w:rsid w:val="00785EB5"/>
    <w:rsid w:val="00787D92"/>
    <w:rsid w:val="00791FBA"/>
    <w:rsid w:val="00792E05"/>
    <w:rsid w:val="00794BCA"/>
    <w:rsid w:val="00795CB4"/>
    <w:rsid w:val="00797366"/>
    <w:rsid w:val="007A4BE5"/>
    <w:rsid w:val="007A7D69"/>
    <w:rsid w:val="007B2426"/>
    <w:rsid w:val="007B3E31"/>
    <w:rsid w:val="007B54DC"/>
    <w:rsid w:val="007C2D9C"/>
    <w:rsid w:val="007C331E"/>
    <w:rsid w:val="007D02F1"/>
    <w:rsid w:val="007D48F7"/>
    <w:rsid w:val="007D5897"/>
    <w:rsid w:val="007E1237"/>
    <w:rsid w:val="007E2FBB"/>
    <w:rsid w:val="007E3802"/>
    <w:rsid w:val="007E75AC"/>
    <w:rsid w:val="007E7915"/>
    <w:rsid w:val="007E7BF0"/>
    <w:rsid w:val="007E7C23"/>
    <w:rsid w:val="007E7E3D"/>
    <w:rsid w:val="007F3E5E"/>
    <w:rsid w:val="007F531D"/>
    <w:rsid w:val="007F5D1A"/>
    <w:rsid w:val="007F6102"/>
    <w:rsid w:val="007F656F"/>
    <w:rsid w:val="007F7DE9"/>
    <w:rsid w:val="008003C2"/>
    <w:rsid w:val="0080203B"/>
    <w:rsid w:val="008065D5"/>
    <w:rsid w:val="00807867"/>
    <w:rsid w:val="00811533"/>
    <w:rsid w:val="008127CF"/>
    <w:rsid w:val="00812DEB"/>
    <w:rsid w:val="00814E83"/>
    <w:rsid w:val="00817A48"/>
    <w:rsid w:val="00822157"/>
    <w:rsid w:val="008230D4"/>
    <w:rsid w:val="00826607"/>
    <w:rsid w:val="008324DA"/>
    <w:rsid w:val="00834C02"/>
    <w:rsid w:val="00835444"/>
    <w:rsid w:val="00835B09"/>
    <w:rsid w:val="008364FE"/>
    <w:rsid w:val="00837095"/>
    <w:rsid w:val="00842EA9"/>
    <w:rsid w:val="00843BF8"/>
    <w:rsid w:val="00845EA6"/>
    <w:rsid w:val="00847819"/>
    <w:rsid w:val="00851121"/>
    <w:rsid w:val="00865C41"/>
    <w:rsid w:val="008661D0"/>
    <w:rsid w:val="00875AB1"/>
    <w:rsid w:val="00876F98"/>
    <w:rsid w:val="008771A4"/>
    <w:rsid w:val="008816C1"/>
    <w:rsid w:val="008838AE"/>
    <w:rsid w:val="00884FEF"/>
    <w:rsid w:val="008855C6"/>
    <w:rsid w:val="00894546"/>
    <w:rsid w:val="008A0436"/>
    <w:rsid w:val="008A09AE"/>
    <w:rsid w:val="008A3501"/>
    <w:rsid w:val="008A372A"/>
    <w:rsid w:val="008A3791"/>
    <w:rsid w:val="008B1F2E"/>
    <w:rsid w:val="008B2D7C"/>
    <w:rsid w:val="008B4023"/>
    <w:rsid w:val="008B52F1"/>
    <w:rsid w:val="008C3686"/>
    <w:rsid w:val="008C5DE7"/>
    <w:rsid w:val="008C5F76"/>
    <w:rsid w:val="008C726A"/>
    <w:rsid w:val="008D0225"/>
    <w:rsid w:val="008D15FF"/>
    <w:rsid w:val="008D2EC9"/>
    <w:rsid w:val="008D5972"/>
    <w:rsid w:val="008D5D51"/>
    <w:rsid w:val="008D73B3"/>
    <w:rsid w:val="008E2A1E"/>
    <w:rsid w:val="008E491B"/>
    <w:rsid w:val="008E56FE"/>
    <w:rsid w:val="008F0CAF"/>
    <w:rsid w:val="008F3454"/>
    <w:rsid w:val="008F63DB"/>
    <w:rsid w:val="00903C86"/>
    <w:rsid w:val="00913646"/>
    <w:rsid w:val="0091403A"/>
    <w:rsid w:val="00914041"/>
    <w:rsid w:val="00916D91"/>
    <w:rsid w:val="00916F1C"/>
    <w:rsid w:val="009202FD"/>
    <w:rsid w:val="00920B6E"/>
    <w:rsid w:val="00921780"/>
    <w:rsid w:val="00925089"/>
    <w:rsid w:val="00925BAB"/>
    <w:rsid w:val="009310E1"/>
    <w:rsid w:val="00931D45"/>
    <w:rsid w:val="00933370"/>
    <w:rsid w:val="009349F2"/>
    <w:rsid w:val="00935ED1"/>
    <w:rsid w:val="00942579"/>
    <w:rsid w:val="0094377D"/>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BAE"/>
    <w:rsid w:val="00992BDA"/>
    <w:rsid w:val="00993B10"/>
    <w:rsid w:val="00995CE7"/>
    <w:rsid w:val="00997B67"/>
    <w:rsid w:val="009A0833"/>
    <w:rsid w:val="009A3205"/>
    <w:rsid w:val="009A3C33"/>
    <w:rsid w:val="009A4684"/>
    <w:rsid w:val="009A4E32"/>
    <w:rsid w:val="009B10F1"/>
    <w:rsid w:val="009B3BC8"/>
    <w:rsid w:val="009B494E"/>
    <w:rsid w:val="009B4B0B"/>
    <w:rsid w:val="009B6351"/>
    <w:rsid w:val="009B73F3"/>
    <w:rsid w:val="009C1B5C"/>
    <w:rsid w:val="009C1C97"/>
    <w:rsid w:val="009C20A4"/>
    <w:rsid w:val="009C24B3"/>
    <w:rsid w:val="009C37B2"/>
    <w:rsid w:val="009C46C4"/>
    <w:rsid w:val="009D0920"/>
    <w:rsid w:val="009D0CF4"/>
    <w:rsid w:val="009D47B4"/>
    <w:rsid w:val="009D7B63"/>
    <w:rsid w:val="009E3D3D"/>
    <w:rsid w:val="009E423C"/>
    <w:rsid w:val="009E4AFD"/>
    <w:rsid w:val="00A01144"/>
    <w:rsid w:val="00A027B3"/>
    <w:rsid w:val="00A060FA"/>
    <w:rsid w:val="00A1282E"/>
    <w:rsid w:val="00A147A5"/>
    <w:rsid w:val="00A26C24"/>
    <w:rsid w:val="00A3196F"/>
    <w:rsid w:val="00A33CD5"/>
    <w:rsid w:val="00A343FD"/>
    <w:rsid w:val="00A371F6"/>
    <w:rsid w:val="00A40AFD"/>
    <w:rsid w:val="00A40FF9"/>
    <w:rsid w:val="00A45C3B"/>
    <w:rsid w:val="00A45EB3"/>
    <w:rsid w:val="00A4763F"/>
    <w:rsid w:val="00A50233"/>
    <w:rsid w:val="00A51DBC"/>
    <w:rsid w:val="00A52C9A"/>
    <w:rsid w:val="00A54E7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549C"/>
    <w:rsid w:val="00AC6FCC"/>
    <w:rsid w:val="00AD1359"/>
    <w:rsid w:val="00AD1737"/>
    <w:rsid w:val="00AD3501"/>
    <w:rsid w:val="00AD3657"/>
    <w:rsid w:val="00AD673C"/>
    <w:rsid w:val="00AE0382"/>
    <w:rsid w:val="00AE23C8"/>
    <w:rsid w:val="00AE2EF8"/>
    <w:rsid w:val="00AE4181"/>
    <w:rsid w:val="00AF0C69"/>
    <w:rsid w:val="00AF55E6"/>
    <w:rsid w:val="00AF7BA2"/>
    <w:rsid w:val="00B027CA"/>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18C4"/>
    <w:rsid w:val="00B439CF"/>
    <w:rsid w:val="00B47372"/>
    <w:rsid w:val="00B47C37"/>
    <w:rsid w:val="00B47E7A"/>
    <w:rsid w:val="00B52FAC"/>
    <w:rsid w:val="00B53469"/>
    <w:rsid w:val="00B53ED4"/>
    <w:rsid w:val="00B6525C"/>
    <w:rsid w:val="00B6748B"/>
    <w:rsid w:val="00B7242B"/>
    <w:rsid w:val="00B729B1"/>
    <w:rsid w:val="00B72B90"/>
    <w:rsid w:val="00B80F42"/>
    <w:rsid w:val="00B849E6"/>
    <w:rsid w:val="00B931A8"/>
    <w:rsid w:val="00B97208"/>
    <w:rsid w:val="00BA2EF7"/>
    <w:rsid w:val="00BA7BE4"/>
    <w:rsid w:val="00BB095C"/>
    <w:rsid w:val="00BB6782"/>
    <w:rsid w:val="00BB6EFF"/>
    <w:rsid w:val="00BC01EF"/>
    <w:rsid w:val="00BC5BA8"/>
    <w:rsid w:val="00BC5C04"/>
    <w:rsid w:val="00BD0D43"/>
    <w:rsid w:val="00BD6C25"/>
    <w:rsid w:val="00BE21C4"/>
    <w:rsid w:val="00BE37CC"/>
    <w:rsid w:val="00BE3912"/>
    <w:rsid w:val="00BE5DD1"/>
    <w:rsid w:val="00BE6359"/>
    <w:rsid w:val="00BE74C5"/>
    <w:rsid w:val="00BF517F"/>
    <w:rsid w:val="00BF5BBB"/>
    <w:rsid w:val="00BF6FF2"/>
    <w:rsid w:val="00C02698"/>
    <w:rsid w:val="00C0412F"/>
    <w:rsid w:val="00C12AEB"/>
    <w:rsid w:val="00C13AFE"/>
    <w:rsid w:val="00C22AA1"/>
    <w:rsid w:val="00C25B96"/>
    <w:rsid w:val="00C26872"/>
    <w:rsid w:val="00C272C9"/>
    <w:rsid w:val="00C30E7A"/>
    <w:rsid w:val="00C32269"/>
    <w:rsid w:val="00C35218"/>
    <w:rsid w:val="00C35C4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D3F"/>
    <w:rsid w:val="00C66BFE"/>
    <w:rsid w:val="00C755A0"/>
    <w:rsid w:val="00C80D62"/>
    <w:rsid w:val="00C8153A"/>
    <w:rsid w:val="00C83297"/>
    <w:rsid w:val="00C83D42"/>
    <w:rsid w:val="00C86B74"/>
    <w:rsid w:val="00C90701"/>
    <w:rsid w:val="00C9212B"/>
    <w:rsid w:val="00CA17ED"/>
    <w:rsid w:val="00CA43F3"/>
    <w:rsid w:val="00CA54F3"/>
    <w:rsid w:val="00CA5DFF"/>
    <w:rsid w:val="00CA6F24"/>
    <w:rsid w:val="00CA72DC"/>
    <w:rsid w:val="00CB148D"/>
    <w:rsid w:val="00CB3D71"/>
    <w:rsid w:val="00CB3EBA"/>
    <w:rsid w:val="00CC0399"/>
    <w:rsid w:val="00CC2765"/>
    <w:rsid w:val="00CC49E5"/>
    <w:rsid w:val="00CD2696"/>
    <w:rsid w:val="00CD2E4E"/>
    <w:rsid w:val="00CD4DA8"/>
    <w:rsid w:val="00CE617F"/>
    <w:rsid w:val="00CF0ED0"/>
    <w:rsid w:val="00CF2CF4"/>
    <w:rsid w:val="00CF35FF"/>
    <w:rsid w:val="00CF42EC"/>
    <w:rsid w:val="00CF48C8"/>
    <w:rsid w:val="00CF4D07"/>
    <w:rsid w:val="00CF60A2"/>
    <w:rsid w:val="00CF64CF"/>
    <w:rsid w:val="00CF68E3"/>
    <w:rsid w:val="00CF6ABE"/>
    <w:rsid w:val="00D006B3"/>
    <w:rsid w:val="00D01D5D"/>
    <w:rsid w:val="00D01FCD"/>
    <w:rsid w:val="00D02B39"/>
    <w:rsid w:val="00D03611"/>
    <w:rsid w:val="00D04964"/>
    <w:rsid w:val="00D11C55"/>
    <w:rsid w:val="00D14E2F"/>
    <w:rsid w:val="00D16399"/>
    <w:rsid w:val="00D16A2B"/>
    <w:rsid w:val="00D21E6F"/>
    <w:rsid w:val="00D30406"/>
    <w:rsid w:val="00D3086F"/>
    <w:rsid w:val="00D33492"/>
    <w:rsid w:val="00D35214"/>
    <w:rsid w:val="00D37F53"/>
    <w:rsid w:val="00D37F5D"/>
    <w:rsid w:val="00D418B1"/>
    <w:rsid w:val="00D4300B"/>
    <w:rsid w:val="00D44E16"/>
    <w:rsid w:val="00D46180"/>
    <w:rsid w:val="00D51359"/>
    <w:rsid w:val="00D51AD4"/>
    <w:rsid w:val="00D52C32"/>
    <w:rsid w:val="00D56550"/>
    <w:rsid w:val="00D60415"/>
    <w:rsid w:val="00D645FB"/>
    <w:rsid w:val="00D6672C"/>
    <w:rsid w:val="00D73C65"/>
    <w:rsid w:val="00D763DE"/>
    <w:rsid w:val="00D82955"/>
    <w:rsid w:val="00D83A45"/>
    <w:rsid w:val="00D94D7C"/>
    <w:rsid w:val="00D96419"/>
    <w:rsid w:val="00D96E02"/>
    <w:rsid w:val="00DA12F0"/>
    <w:rsid w:val="00DA3F19"/>
    <w:rsid w:val="00DB0063"/>
    <w:rsid w:val="00DB3883"/>
    <w:rsid w:val="00DB63B8"/>
    <w:rsid w:val="00DB6C5C"/>
    <w:rsid w:val="00DC02F9"/>
    <w:rsid w:val="00DC28AB"/>
    <w:rsid w:val="00DC3C31"/>
    <w:rsid w:val="00DC6A70"/>
    <w:rsid w:val="00DC6DD1"/>
    <w:rsid w:val="00DD7DE5"/>
    <w:rsid w:val="00DE0C0E"/>
    <w:rsid w:val="00DE1549"/>
    <w:rsid w:val="00DE3734"/>
    <w:rsid w:val="00DE3F1F"/>
    <w:rsid w:val="00DE7761"/>
    <w:rsid w:val="00DE7881"/>
    <w:rsid w:val="00DF43F7"/>
    <w:rsid w:val="00DF6754"/>
    <w:rsid w:val="00DF70EC"/>
    <w:rsid w:val="00E075C2"/>
    <w:rsid w:val="00E10696"/>
    <w:rsid w:val="00E109AD"/>
    <w:rsid w:val="00E10EEC"/>
    <w:rsid w:val="00E1165B"/>
    <w:rsid w:val="00E11FF4"/>
    <w:rsid w:val="00E1582B"/>
    <w:rsid w:val="00E20515"/>
    <w:rsid w:val="00E2763F"/>
    <w:rsid w:val="00E27970"/>
    <w:rsid w:val="00E30A03"/>
    <w:rsid w:val="00E3120E"/>
    <w:rsid w:val="00E35B26"/>
    <w:rsid w:val="00E35C81"/>
    <w:rsid w:val="00E364E2"/>
    <w:rsid w:val="00E37E86"/>
    <w:rsid w:val="00E417A3"/>
    <w:rsid w:val="00E42380"/>
    <w:rsid w:val="00E461D0"/>
    <w:rsid w:val="00E50068"/>
    <w:rsid w:val="00E51124"/>
    <w:rsid w:val="00E52873"/>
    <w:rsid w:val="00E61377"/>
    <w:rsid w:val="00E65C57"/>
    <w:rsid w:val="00E676B8"/>
    <w:rsid w:val="00E67D94"/>
    <w:rsid w:val="00E73751"/>
    <w:rsid w:val="00E7489F"/>
    <w:rsid w:val="00E75DF2"/>
    <w:rsid w:val="00E80B1A"/>
    <w:rsid w:val="00E84547"/>
    <w:rsid w:val="00E84E02"/>
    <w:rsid w:val="00E85402"/>
    <w:rsid w:val="00E8786E"/>
    <w:rsid w:val="00E922A2"/>
    <w:rsid w:val="00E952E6"/>
    <w:rsid w:val="00E95986"/>
    <w:rsid w:val="00EA02A4"/>
    <w:rsid w:val="00EA1216"/>
    <w:rsid w:val="00EA179E"/>
    <w:rsid w:val="00EA2625"/>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2356"/>
    <w:rsid w:val="00EE7013"/>
    <w:rsid w:val="00EE7F51"/>
    <w:rsid w:val="00EE7FDF"/>
    <w:rsid w:val="00EF2685"/>
    <w:rsid w:val="00EF418F"/>
    <w:rsid w:val="00EF64E0"/>
    <w:rsid w:val="00F031D9"/>
    <w:rsid w:val="00F06514"/>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574D"/>
    <w:rsid w:val="00F64B83"/>
    <w:rsid w:val="00F65364"/>
    <w:rsid w:val="00F73E56"/>
    <w:rsid w:val="00F77206"/>
    <w:rsid w:val="00F83BE3"/>
    <w:rsid w:val="00F86EE5"/>
    <w:rsid w:val="00F90211"/>
    <w:rsid w:val="00F907CA"/>
    <w:rsid w:val="00F90861"/>
    <w:rsid w:val="00F9376F"/>
    <w:rsid w:val="00F971D4"/>
    <w:rsid w:val="00FA4B61"/>
    <w:rsid w:val="00FB2CBE"/>
    <w:rsid w:val="00FB4CD2"/>
    <w:rsid w:val="00FC076D"/>
    <w:rsid w:val="00FC3153"/>
    <w:rsid w:val="00FC51A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2126191038">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13981712">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E04D-9296-7D4A-A24E-5E2CC16A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736</Words>
  <Characters>4199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8</cp:revision>
  <cp:lastPrinted>2017-05-08T18:22:00Z</cp:lastPrinted>
  <dcterms:created xsi:type="dcterms:W3CDTF">2017-10-10T21:38:00Z</dcterms:created>
  <dcterms:modified xsi:type="dcterms:W3CDTF">2017-10-23T23:34:00Z</dcterms:modified>
</cp:coreProperties>
</file>