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DC Meeting Minutes 10.7.16</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In Attendance:</w:t>
      </w:r>
      <w:r w:rsidDel="00000000" w:rsidR="00000000" w:rsidRPr="00000000">
        <w:rPr>
          <w:rtl w:val="0"/>
        </w:rPr>
        <w:t xml:space="preserve">Dawn DeWolf (until 10), Gina Szabady, Sarah Lushia, Kristin Gustafson, Mark Harris, Dennis Carr, Renata Moreno Perez, Shawn Goddard, Lisa Rupp, Greg Evans, Dean Middleton, Marie Sagaberd</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Minutes Recorder</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Sarah Lushia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Approval of Minutes from 4.29.16 Meeting</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Minutes approved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Additional Minutes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Minutes from “unofficial” meeting without quorum on 5.27 can be found in the Google Docs Folder</w:t>
      </w:r>
    </w:p>
    <w:p w:rsidR="00000000" w:rsidDel="00000000" w:rsidP="00000000" w:rsidRDefault="00000000" w:rsidRPr="00000000">
      <w:pPr>
        <w:numPr>
          <w:ilvl w:val="1"/>
          <w:numId w:val="5"/>
        </w:numPr>
        <w:ind w:left="1440" w:hanging="360"/>
        <w:contextualSpacing w:val="1"/>
        <w:rPr>
          <w:u w:val="none"/>
        </w:rPr>
      </w:pPr>
      <w:hyperlink r:id="rId5">
        <w:r w:rsidDel="00000000" w:rsidR="00000000" w:rsidRPr="00000000">
          <w:rPr>
            <w:color w:val="1155cc"/>
            <w:u w:val="single"/>
            <w:rtl w:val="0"/>
          </w:rPr>
          <w:t xml:space="preserve">https://docs.google.com/a/lanecc.edu/document/d/1ToiUB0Jjon4xV6JaOzuHQiFasYgG6H3wxY3-h3JYCM4/edit?usp=sharing</w:t>
        </w:r>
      </w:hyperlink>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Agenda Amendment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Added an item to discuss bylaws and bylaw subcommittee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Membership 16/17 Year</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Dawn DeWolf--presidential representation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Greg Evans--CDO</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Mark Harris-- member by position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Dennis Carr-- HR rep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Deborah Butler--managment rep</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Al King--management rep</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Kristin Gustafson--classified rep (will confirm after meetings are scheduled)</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Lisa Rupp--classified rep</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Renata Moreno Perez--ASLCC rep</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Shawn Goddard--ASLCC rep (proxy at the moment)</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Faculty Union Appointments are vacant as of this meeting</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Sarah Lushia--member by position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Drew Viles--Faculty Council rep (Greg will confirm this and investigate how it fits in with the bylaws)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Rosa Lopez--member by position</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Bylaw Revision and Subcommittee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As we move forward with Equity Lens we need to reconsider our bylaws and charter to see how we can diversify our membership moving forward and bring more hands on board to lead the upcoming work.</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We will need a subcommittee to revise bylaws; subcommittee work will come back to vote on DC; once DC has approved bylaws revisions will go to College Council</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Dennis wants to be sure that the new bylaws clarify that membership in the DC includes the right to vote</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Dawn points out that we </w:t>
      </w:r>
      <w:r w:rsidDel="00000000" w:rsidR="00000000" w:rsidRPr="00000000">
        <w:rPr>
          <w:i w:val="1"/>
          <w:rtl w:val="0"/>
        </w:rPr>
        <w:t xml:space="preserve">can</w:t>
      </w:r>
      <w:r w:rsidDel="00000000" w:rsidR="00000000" w:rsidRPr="00000000">
        <w:rPr>
          <w:rtl w:val="0"/>
        </w:rPr>
        <w:t xml:space="preserve"> have ad hoc members who work on sub-committees but aren’t full members</w:t>
      </w:r>
    </w:p>
    <w:p w:rsidR="00000000" w:rsidDel="00000000" w:rsidP="00000000" w:rsidRDefault="00000000" w:rsidRPr="00000000">
      <w:pPr>
        <w:numPr>
          <w:ilvl w:val="3"/>
          <w:numId w:val="3"/>
        </w:numPr>
        <w:ind w:left="2880" w:hanging="360"/>
        <w:contextualSpacing w:val="1"/>
        <w:rPr>
          <w:u w:val="none"/>
        </w:rPr>
      </w:pPr>
      <w:r w:rsidDel="00000000" w:rsidR="00000000" w:rsidRPr="00000000">
        <w:rPr>
          <w:rtl w:val="0"/>
        </w:rPr>
        <w:t xml:space="preserve">Sarah expressed concern that, in the context of DC, which is tasked to represent those who are often underrepresented, asking people to do work and offer input without offering them full membership and voting rights might be problematic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There is discussion about whether we are revising the bylaws or just membership</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Several members expressed a desire to review/revise the entire bylaws to ensure that the bylaws are supporting us and our work as we move forward</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We will need to pay careful attention to membership/voting and considering institutional history as we revise bylaws.</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We will need to ensure that we have clear lines as we move forward and create a solid plan that will support our work and make it through the review process </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Revising bylaws will allow us to Increase transparency of council and roles of council members</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Dennis and Mark offered some historical context of the Diversity Team/Diversity Council to help newer members more deeply understand the history out of which we are now working. </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Diversity Team was formed outside the governance structure originally; new struggles were created in regards to the “diversity” of DC because of the appointment system, particularly in terms of the bargaining teams.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Sarah, Gina, Mark, and Shawn volunteered to populate a bylaws subcommittee</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Mark moves, Shawn seconds a motion to create a bylaws subcommittee; council approves the motion</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b w:val="1"/>
          <w:rtl w:val="0"/>
        </w:rPr>
        <w:t xml:space="preserve">Diversity Council Chair</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Shawn nominated Sarah as DC Chair  2016/17</w:t>
      </w:r>
    </w:p>
    <w:p w:rsidR="00000000" w:rsidDel="00000000" w:rsidP="00000000" w:rsidRDefault="00000000" w:rsidRPr="00000000">
      <w:pPr>
        <w:numPr>
          <w:ilvl w:val="1"/>
          <w:numId w:val="8"/>
        </w:numPr>
        <w:ind w:left="1440" w:hanging="360"/>
        <w:contextualSpacing w:val="1"/>
        <w:rPr>
          <w:u w:val="none"/>
        </w:rPr>
      </w:pPr>
      <w:r w:rsidDel="00000000" w:rsidR="00000000" w:rsidRPr="00000000">
        <w:rPr>
          <w:rtl w:val="0"/>
        </w:rPr>
        <w:t xml:space="preserve">Sarah accepted nomination with the understanding that other members with prior chair experience support/advise her and that we re-visit this question in Winter term to determine whether we need to reconsider the chair position in light of bylaw and other changes.</w:t>
      </w:r>
    </w:p>
    <w:p w:rsidR="00000000" w:rsidDel="00000000" w:rsidP="00000000" w:rsidRDefault="00000000" w:rsidRPr="00000000">
      <w:pPr>
        <w:numPr>
          <w:ilvl w:val="2"/>
          <w:numId w:val="8"/>
        </w:numPr>
        <w:ind w:left="2160" w:hanging="360"/>
        <w:contextualSpacing w:val="1"/>
        <w:rPr>
          <w:u w:val="none"/>
        </w:rPr>
      </w:pPr>
      <w:r w:rsidDel="00000000" w:rsidR="00000000" w:rsidRPr="00000000">
        <w:rPr>
          <w:rtl w:val="0"/>
        </w:rPr>
        <w:t xml:space="preserve">Sarah appointed unanimously and accepted</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b w:val="1"/>
          <w:rtl w:val="0"/>
        </w:rPr>
        <w:t xml:space="preserve">Diversity Plan Work, Core Theme and Equity Lens Development</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Diversity Plan work for this year</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Last year DC generated a work list for the 16/17 academic year, which can be accessed at the link below</w:t>
      </w:r>
    </w:p>
    <w:p w:rsidR="00000000" w:rsidDel="00000000" w:rsidP="00000000" w:rsidRDefault="00000000" w:rsidRPr="00000000">
      <w:pPr>
        <w:numPr>
          <w:ilvl w:val="1"/>
          <w:numId w:val="2"/>
        </w:numPr>
        <w:ind w:left="1440" w:hanging="360"/>
        <w:contextualSpacing w:val="1"/>
        <w:rPr>
          <w:u w:val="none"/>
        </w:rPr>
      </w:pPr>
      <w:hyperlink r:id="rId6">
        <w:r w:rsidDel="00000000" w:rsidR="00000000" w:rsidRPr="00000000">
          <w:rPr>
            <w:color w:val="1155cc"/>
            <w:u w:val="single"/>
            <w:rtl w:val="0"/>
          </w:rPr>
          <w:t xml:space="preserve">https://docs.google.com/a/lanecc.edu/document/d/1J10kkywsENAGel4et9stgyVE_pAhy-uYaRqcqlL2ZgM/edit?usp=sharing</w:t>
        </w:r>
      </w:hyperlink>
      <w:r w:rsidDel="00000000" w:rsidR="00000000" w:rsidRPr="00000000">
        <w:rPr>
          <w:rtl w:val="0"/>
        </w:rPr>
        <w:t xml:space="preserve">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Diversity work will be framed by Core Theme </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Core Themes can be found here: </w:t>
      </w:r>
      <w:hyperlink r:id="rId7">
        <w:r w:rsidDel="00000000" w:rsidR="00000000" w:rsidRPr="00000000">
          <w:rPr>
            <w:color w:val="1155cc"/>
            <w:u w:val="single"/>
            <w:rtl w:val="0"/>
          </w:rPr>
          <w:t xml:space="preserve">https://www.lanecc.edu/institutionaleffectiveness/core-themes</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Moving toward access, equity, and inclusion and away from “diversity.”</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This move will be a 5 year process</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Year one: Develop Lane’s Equity Lens </w:t>
      </w:r>
    </w:p>
    <w:p w:rsidR="00000000" w:rsidDel="00000000" w:rsidP="00000000" w:rsidRDefault="00000000" w:rsidRPr="00000000">
      <w:pPr>
        <w:numPr>
          <w:ilvl w:val="3"/>
          <w:numId w:val="2"/>
        </w:numPr>
        <w:ind w:left="2880" w:hanging="360"/>
        <w:contextualSpacing w:val="1"/>
        <w:rPr>
          <w:u w:val="none"/>
        </w:rPr>
      </w:pPr>
      <w:r w:rsidDel="00000000" w:rsidR="00000000" w:rsidRPr="00000000">
        <w:rPr>
          <w:rtl w:val="0"/>
        </w:rPr>
        <w:t xml:space="preserve">See handout Greg provided at 10.7.16 meeting for an outline of this process</w:t>
      </w:r>
    </w:p>
    <w:p w:rsidR="00000000" w:rsidDel="00000000" w:rsidP="00000000" w:rsidRDefault="00000000" w:rsidRPr="00000000">
      <w:pPr>
        <w:numPr>
          <w:ilvl w:val="4"/>
          <w:numId w:val="2"/>
        </w:numPr>
        <w:ind w:left="3600" w:hanging="360"/>
        <w:contextualSpacing w:val="1"/>
        <w:rPr>
          <w:u w:val="none"/>
        </w:rPr>
      </w:pPr>
      <w:r w:rsidDel="00000000" w:rsidR="00000000" w:rsidRPr="00000000">
        <w:rPr>
          <w:rtl w:val="0"/>
        </w:rPr>
        <w:t xml:space="preserve">Sarah made a request that we be really careful about building strong inquiry-based assessment questions as we collect/interpret data to assess our work</w:t>
      </w:r>
    </w:p>
    <w:p w:rsidR="00000000" w:rsidDel="00000000" w:rsidP="00000000" w:rsidRDefault="00000000" w:rsidRPr="00000000">
      <w:pPr>
        <w:numPr>
          <w:ilvl w:val="4"/>
          <w:numId w:val="2"/>
        </w:numPr>
        <w:ind w:left="3600" w:hanging="360"/>
        <w:contextualSpacing w:val="1"/>
        <w:rPr>
          <w:u w:val="none"/>
        </w:rPr>
      </w:pPr>
      <w:r w:rsidDel="00000000" w:rsidR="00000000" w:rsidRPr="00000000">
        <w:rPr>
          <w:rtl w:val="0"/>
        </w:rPr>
        <w:t xml:space="preserve">The idea of accountability is raised by Shawn--how will we building in an accountability aspect? How will members of LCC be held accountable for functioning within the Equity Lens </w:t>
      </w:r>
    </w:p>
    <w:p w:rsidR="00000000" w:rsidDel="00000000" w:rsidP="00000000" w:rsidRDefault="00000000" w:rsidRPr="00000000">
      <w:pPr>
        <w:numPr>
          <w:ilvl w:val="4"/>
          <w:numId w:val="2"/>
        </w:numPr>
        <w:ind w:left="3600" w:hanging="360"/>
        <w:contextualSpacing w:val="1"/>
        <w:rPr>
          <w:u w:val="none"/>
        </w:rPr>
      </w:pPr>
      <w:r w:rsidDel="00000000" w:rsidR="00000000" w:rsidRPr="00000000">
        <w:rPr>
          <w:rtl w:val="0"/>
        </w:rPr>
        <w:t xml:space="preserve">Kristin acknowledges that people must be held accountable, but cautions us to consider that what we are really trying to do is build a new culture; she raised concerns about building a punitive model as a way to hold people accountable and instead we may want to focus on empowering people by clarifying the reporting process and building buy-in and community.</w:t>
      </w:r>
    </w:p>
    <w:p w:rsidR="00000000" w:rsidDel="00000000" w:rsidP="00000000" w:rsidRDefault="00000000" w:rsidRPr="00000000">
      <w:pPr>
        <w:numPr>
          <w:ilvl w:val="4"/>
          <w:numId w:val="2"/>
        </w:numPr>
        <w:ind w:left="3600" w:hanging="360"/>
        <w:contextualSpacing w:val="1"/>
        <w:rPr>
          <w:u w:val="none"/>
        </w:rPr>
      </w:pPr>
      <w:r w:rsidDel="00000000" w:rsidR="00000000" w:rsidRPr="00000000">
        <w:rPr>
          <w:rtl w:val="0"/>
        </w:rPr>
        <w:t xml:space="preserve">Mark reminds us that there is invisible data that we also need to consider </w:t>
      </w:r>
    </w:p>
    <w:p w:rsidR="00000000" w:rsidDel="00000000" w:rsidP="00000000" w:rsidRDefault="00000000" w:rsidRPr="00000000">
      <w:pPr>
        <w:numPr>
          <w:ilvl w:val="4"/>
          <w:numId w:val="2"/>
        </w:numPr>
        <w:ind w:left="3600" w:hanging="360"/>
        <w:contextualSpacing w:val="1"/>
        <w:rPr>
          <w:u w:val="none"/>
        </w:rPr>
      </w:pPr>
      <w:r w:rsidDel="00000000" w:rsidR="00000000" w:rsidRPr="00000000">
        <w:rPr>
          <w:rtl w:val="0"/>
        </w:rPr>
        <w:t xml:space="preserve">Dennis reminds us that DC might have to do work around supporting the mandating of training</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Year two: implement Equity Lens</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Year three: assessment</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Year four: evaluation of gaps and needs</w:t>
      </w:r>
    </w:p>
    <w:p w:rsidR="00000000" w:rsidDel="00000000" w:rsidP="00000000" w:rsidRDefault="00000000" w:rsidRPr="00000000">
      <w:pPr>
        <w:numPr>
          <w:ilvl w:val="2"/>
          <w:numId w:val="2"/>
        </w:numPr>
        <w:ind w:left="2160" w:hanging="360"/>
        <w:contextualSpacing w:val="1"/>
        <w:rPr>
          <w:u w:val="none"/>
        </w:rPr>
      </w:pPr>
      <w:r w:rsidDel="00000000" w:rsidR="00000000" w:rsidRPr="00000000">
        <w:rPr>
          <w:rtl w:val="0"/>
        </w:rPr>
        <w:t xml:space="preserve">Year five: adjustments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Future Meetings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We did a quick poll at the end of the meeting to see what days might work for folks. Wednesdays and Fridays seemed best. Sarah will send out a survey with possible Wed/Fri meeting times/days and after she gets responses will send out a proposed schedule and ask DC members to vote by email.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Meeting adjourned at 11am.</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a/lanecc.edu/document/d/1ToiUB0Jjon4xV6JaOzuHQiFasYgG6H3wxY3-h3JYCM4/edit?usp=sharing" TargetMode="External"/><Relationship Id="rId6" Type="http://schemas.openxmlformats.org/officeDocument/2006/relationships/hyperlink" Target="https://docs.google.com/a/lanecc.edu/document/d/1J10kkywsENAGel4et9stgyVE_pAhy-uYaRqcqlL2ZgM/edit?usp=sharing" TargetMode="External"/><Relationship Id="rId7" Type="http://schemas.openxmlformats.org/officeDocument/2006/relationships/hyperlink" Target="https://www.lanecc.edu/institutionaleffectiveness/core-themes" TargetMode="External"/></Relationships>
</file>