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Diversity Council Minutes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Friday, January 13, 2017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9:00-11:00 a.m.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Attendance:</w:t>
      </w:r>
      <w:r w:rsidDel="00000000" w:rsidR="00000000" w:rsidRPr="00000000">
        <w:rPr>
          <w:sz w:val="24"/>
          <w:szCs w:val="24"/>
          <w:rtl w:val="0"/>
        </w:rPr>
        <w:t xml:space="preserve"> Al King, Gina Szabady, Sarah Lushia, Mark Harris, Deborah Butler, Rosa Lopez, Dean Middleton, Aneita Grogan (for Dennis Carr), Greg Evans. Guests: Jim Salt and Adrienne Mitchell.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Agenda Review and Approval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 agenda was approved without modification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Minutes from the Diversity Council Meeting-December 9, 2016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Approval of the minutes from 12/9/2016 by Deborah and seconded by Dean.  The minutes were approved by a unanimous vote.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Minutes Recorder for Meeting</w:t>
      </w:r>
      <w:r w:rsidDel="00000000" w:rsidR="00000000" w:rsidRPr="00000000">
        <w:rPr>
          <w:sz w:val="24"/>
          <w:szCs w:val="24"/>
          <w:rtl w:val="0"/>
        </w:rPr>
        <w:t xml:space="preserve">-Greg Evans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Five-Year Diversity/Access, Equity, and Inclusion Plan Sub-committee Discussion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Five-year plan update, progress on moving forward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Deborah- Question: Do we need to do a five year plan via the development of the Equity Lens?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Building assessment check points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Annual check points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Consolidation of the 75 action items in previous Diversity Plan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Phil Nash will act as an ongoing consultant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Need to work on merging the Equity Lens vision with Lane’s institutional vision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Sub Committee Development of five-year plan framing document-Members: Gina, Rosa, Deborah, and Sarah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Sub-Committee Updates</w:t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1.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Prayer Room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Need budget and support, washroom access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Center Building unused room 432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Create a temporary space solution, part of the five year plan and develop long-term permanent solution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Meeting with facilities committee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Sub-Committee-Members:Rosa, Dean, Greg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2.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Religious Holiday Displays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Committee meeting rescheduled due to weather issues-Deborah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Exclusion versus inclusion models of recognition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Creating a welcoming environment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3.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Indigenous People’s Day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 Update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4.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Organizational Procedures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No need to add faculty council position, question right to appoint representative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LCCEA-CCPD Proposal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  <w:t xml:space="preserve">Presenters: Jim Salt and Adrienne Mitchell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Lack of consultation with Diversity Council and CCPD on the bargaining position</w:t>
      </w:r>
    </w:p>
    <w:p w:rsidR="00000000" w:rsidDel="00000000" w:rsidP="00000000" w:rsidRDefault="00000000" w:rsidRPr="00000000">
      <w:pPr>
        <w:ind w:left="720" w:firstLine="72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History/Overview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Not an attempt to have diversity education as voluntary for faculty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Association commitment to diversity education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Balance between create and administration of the program between the college and the employee groups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Association won’t ceded authority over diversity education to the employer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Faculty would modify the employee handbook to include diversity education as an expectation of the evaluation process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College has not made a proposal in bargaining in response to the association proposal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Provide additional paid hours to be inclusive of CCPD activities, administration opposed the proposal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Association wants to create the structure not the content-conceptual neutral framework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Encourage administration to offer a counter proposal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Involve CCPD delivery faculty in the bargaining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Faculty council has one representative and association one representative</w:t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Equity Lens Training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Longhouse-February 24 &amp; 25, 2017-Facilitator: Phil Nash, University of Maryland, College Park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Announcements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Dean-Barbara Susman left the college-CCPD member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Deborah-will get a card for Barbara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Presidential search forum next week-all campus forum 10:30-12 noon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Online Streaming will be available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